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41" w:rsidRPr="0073373E" w:rsidRDefault="00975C46" w:rsidP="00AB4B28">
      <w:pPr>
        <w:rPr>
          <w:rFonts w:cs="Arial"/>
        </w:rPr>
      </w:pPr>
      <w:r w:rsidRPr="0073373E">
        <w:rPr>
          <w:rFonts w:cs="Arial"/>
          <w:b/>
          <w:sz w:val="24"/>
          <w:szCs w:val="24"/>
        </w:rPr>
        <w:t xml:space="preserve">Gedragscode bestuurlijke integriteit leden van Gedeputeerde Staten Provincie Limburg 2014 </w:t>
      </w:r>
    </w:p>
    <w:p w:rsidR="00975C46" w:rsidRPr="0073373E" w:rsidRDefault="00975C46" w:rsidP="00AB4B28">
      <w:pPr>
        <w:rPr>
          <w:rFonts w:cs="Arial"/>
        </w:rPr>
      </w:pPr>
    </w:p>
    <w:p w:rsidR="00975C46" w:rsidRPr="0073373E" w:rsidRDefault="00975C46" w:rsidP="00AB4B28">
      <w:pPr>
        <w:rPr>
          <w:rFonts w:cs="Arial"/>
        </w:rPr>
      </w:pPr>
    </w:p>
    <w:p w:rsidR="00975C46" w:rsidRPr="0073373E" w:rsidRDefault="00975C46" w:rsidP="00AB4B28">
      <w:pPr>
        <w:rPr>
          <w:rFonts w:cs="Arial"/>
        </w:rPr>
      </w:pPr>
      <w:r w:rsidRPr="0073373E">
        <w:rPr>
          <w:rFonts w:cs="Arial"/>
        </w:rPr>
        <w:t xml:space="preserve">Besluit van Provinciale Staten d.d. </w:t>
      </w:r>
      <w:r w:rsidR="00904BFA">
        <w:rPr>
          <w:rFonts w:cs="Arial"/>
        </w:rPr>
        <w:t>4 juli</w:t>
      </w:r>
      <w:r w:rsidRPr="0073373E">
        <w:rPr>
          <w:rFonts w:cs="Arial"/>
        </w:rPr>
        <w:t xml:space="preserve"> 2014</w:t>
      </w:r>
      <w:r w:rsidR="00033F62" w:rsidRPr="0073373E">
        <w:rPr>
          <w:rFonts w:cs="Arial"/>
        </w:rPr>
        <w:t>:</w:t>
      </w:r>
      <w:r w:rsidRPr="0073373E">
        <w:rPr>
          <w:rFonts w:cs="Arial"/>
        </w:rPr>
        <w:t xml:space="preserve"> </w:t>
      </w:r>
    </w:p>
    <w:p w:rsidR="00975C46" w:rsidRPr="0073373E" w:rsidRDefault="00975C46" w:rsidP="00AB4B28">
      <w:pPr>
        <w:rPr>
          <w:rFonts w:cs="Arial"/>
        </w:rPr>
      </w:pPr>
    </w:p>
    <w:p w:rsidR="00975C46" w:rsidRPr="0073373E" w:rsidRDefault="00975C46" w:rsidP="00AB4B28">
      <w:pPr>
        <w:rPr>
          <w:rFonts w:cs="Arial"/>
        </w:rPr>
      </w:pPr>
      <w:r w:rsidRPr="0073373E">
        <w:rPr>
          <w:rFonts w:cs="Arial"/>
          <w:b/>
        </w:rPr>
        <w:t xml:space="preserve">Deel 1, </w:t>
      </w:r>
      <w:r w:rsidR="00CD79A6" w:rsidRPr="0073373E">
        <w:rPr>
          <w:rFonts w:cs="Arial"/>
          <w:b/>
        </w:rPr>
        <w:t>A</w:t>
      </w:r>
      <w:r w:rsidRPr="0073373E">
        <w:rPr>
          <w:rFonts w:cs="Arial"/>
          <w:b/>
        </w:rPr>
        <w:t xml:space="preserve">lgemeen kader voor bestuurlijke integriteit </w:t>
      </w:r>
    </w:p>
    <w:p w:rsidR="00975C46" w:rsidRPr="0073373E" w:rsidRDefault="00975C46" w:rsidP="00AB4B28">
      <w:pPr>
        <w:rPr>
          <w:rFonts w:cs="Arial"/>
        </w:rPr>
      </w:pPr>
    </w:p>
    <w:p w:rsidR="00975C46" w:rsidRPr="0073373E" w:rsidRDefault="00975C46" w:rsidP="00975C46">
      <w:pPr>
        <w:rPr>
          <w:rFonts w:cs="Arial"/>
        </w:rPr>
      </w:pPr>
      <w:r w:rsidRPr="0073373E">
        <w:rPr>
          <w:rFonts w:cs="Arial"/>
        </w:rPr>
        <w:t>Bestuurders stellen bij hun handelen de kwaliteit van het openbaar bestuur centraal. Integriteit van het openbaar bestuur</w:t>
      </w:r>
      <w:r w:rsidR="00741C47" w:rsidRPr="0073373E">
        <w:rPr>
          <w:rFonts w:cs="Arial"/>
        </w:rPr>
        <w:t xml:space="preserve"> en van de bestuurder</w:t>
      </w:r>
      <w:r w:rsidRPr="0073373E">
        <w:rPr>
          <w:rFonts w:cs="Arial"/>
        </w:rPr>
        <w:t xml:space="preserve"> is daarvoor een belangrijke voorwaarde. De belangen van de provincie Limburg, en in het verlengde daarvan die van de burgers</w:t>
      </w:r>
      <w:r w:rsidR="00F615F7" w:rsidRPr="0073373E">
        <w:rPr>
          <w:rFonts w:cs="Arial"/>
        </w:rPr>
        <w:t xml:space="preserve"> en organisaties</w:t>
      </w:r>
      <w:r w:rsidRPr="0073373E">
        <w:rPr>
          <w:rFonts w:cs="Arial"/>
        </w:rPr>
        <w:t>, zijn het primaire richtsnoer.</w:t>
      </w:r>
    </w:p>
    <w:p w:rsidR="00975C46" w:rsidRPr="0073373E" w:rsidRDefault="00975C46" w:rsidP="00AB4B28">
      <w:pPr>
        <w:rPr>
          <w:rFonts w:cs="Arial"/>
        </w:rPr>
      </w:pPr>
      <w:r w:rsidRPr="0073373E">
        <w:rPr>
          <w:rFonts w:cs="Arial"/>
        </w:rPr>
        <w:t>Bestuurlijke integriteit houdt in dat de verantwoordelijkheid, die met de func</w:t>
      </w:r>
      <w:r w:rsidR="00166A85" w:rsidRPr="0073373E">
        <w:rPr>
          <w:rFonts w:cs="Arial"/>
        </w:rPr>
        <w:t xml:space="preserve">tie samenhangt, wordt aanvaard en er </w:t>
      </w:r>
      <w:r w:rsidRPr="0073373E">
        <w:rPr>
          <w:rFonts w:cs="Arial"/>
        </w:rPr>
        <w:t>bereid</w:t>
      </w:r>
      <w:r w:rsidR="00741C47" w:rsidRPr="0073373E">
        <w:rPr>
          <w:rFonts w:cs="Arial"/>
        </w:rPr>
        <w:t>heid</w:t>
      </w:r>
      <w:r w:rsidR="00166A85" w:rsidRPr="0073373E">
        <w:rPr>
          <w:rFonts w:cs="Arial"/>
        </w:rPr>
        <w:t xml:space="preserve"> is</w:t>
      </w:r>
      <w:r w:rsidRPr="0073373E">
        <w:rPr>
          <w:rFonts w:cs="Arial"/>
        </w:rPr>
        <w:t xml:space="preserve"> om daarover verantwoording af te leggen. Verantwoording wordt afgelegd aan collega</w:t>
      </w:r>
      <w:r w:rsidR="00F615F7" w:rsidRPr="0073373E">
        <w:rPr>
          <w:rFonts w:cs="Arial"/>
        </w:rPr>
        <w:t xml:space="preserve"> </w:t>
      </w:r>
      <w:r w:rsidRPr="0073373E">
        <w:rPr>
          <w:rFonts w:cs="Arial"/>
        </w:rPr>
        <w:t>bestuurders</w:t>
      </w:r>
      <w:r w:rsidR="00166A85" w:rsidRPr="0073373E">
        <w:rPr>
          <w:rFonts w:cs="Arial"/>
        </w:rPr>
        <w:t xml:space="preserve"> en Provinciale Staten</w:t>
      </w:r>
      <w:r w:rsidR="00741C47" w:rsidRPr="0073373E">
        <w:rPr>
          <w:rFonts w:cs="Arial"/>
        </w:rPr>
        <w:t>.</w:t>
      </w:r>
    </w:p>
    <w:p w:rsidR="00166A85" w:rsidRPr="0073373E" w:rsidRDefault="00166A85" w:rsidP="00AB4B28">
      <w:pPr>
        <w:rPr>
          <w:rFonts w:cs="Arial"/>
        </w:rPr>
      </w:pPr>
      <w:r w:rsidRPr="0073373E">
        <w:rPr>
          <w:rFonts w:cs="Arial"/>
        </w:rPr>
        <w:t xml:space="preserve">Een aantal kernbegrippen is daarbij </w:t>
      </w:r>
      <w:r w:rsidR="00522713" w:rsidRPr="0073373E">
        <w:rPr>
          <w:rFonts w:cs="Arial"/>
        </w:rPr>
        <w:t xml:space="preserve">leidend </w:t>
      </w:r>
      <w:r w:rsidRPr="0073373E">
        <w:rPr>
          <w:rFonts w:cs="Arial"/>
        </w:rPr>
        <w:t>en plaatst integriteit van bestuurders in een breder perspectief:</w:t>
      </w:r>
    </w:p>
    <w:p w:rsidR="00166A85" w:rsidRPr="0073373E" w:rsidRDefault="00166A85" w:rsidP="00AB4B28">
      <w:pPr>
        <w:rPr>
          <w:rFonts w:cs="Arial"/>
        </w:rPr>
      </w:pPr>
    </w:p>
    <w:p w:rsidR="00166A85" w:rsidRPr="0073373E" w:rsidRDefault="00166A85" w:rsidP="00166A85">
      <w:pPr>
        <w:rPr>
          <w:rFonts w:cs="Arial"/>
          <w:b/>
        </w:rPr>
      </w:pPr>
      <w:r w:rsidRPr="0073373E">
        <w:rPr>
          <w:rFonts w:cs="Arial"/>
          <w:b/>
        </w:rPr>
        <w:t>Dienstbaarheid</w:t>
      </w:r>
    </w:p>
    <w:p w:rsidR="00166A85" w:rsidRPr="0073373E" w:rsidRDefault="00166A85" w:rsidP="00166A85">
      <w:pPr>
        <w:rPr>
          <w:rFonts w:cs="Arial"/>
        </w:rPr>
      </w:pPr>
      <w:r w:rsidRPr="0073373E">
        <w:rPr>
          <w:rFonts w:cs="Arial"/>
        </w:rPr>
        <w:t>Het handelen van een bestuurder is gericht op het belang van de provincie en op de burgers die daarvan deel uitmaken.</w:t>
      </w:r>
    </w:p>
    <w:p w:rsidR="00166A85" w:rsidRPr="0073373E" w:rsidRDefault="00166A85" w:rsidP="00166A85">
      <w:pPr>
        <w:rPr>
          <w:rFonts w:cs="Arial"/>
        </w:rPr>
      </w:pPr>
    </w:p>
    <w:p w:rsidR="00166A85" w:rsidRPr="0073373E" w:rsidRDefault="00166A85" w:rsidP="00166A85">
      <w:pPr>
        <w:rPr>
          <w:rFonts w:cs="Arial"/>
          <w:b/>
        </w:rPr>
      </w:pPr>
      <w:r w:rsidRPr="0073373E">
        <w:rPr>
          <w:rFonts w:cs="Arial"/>
          <w:b/>
        </w:rPr>
        <w:t>Functionaliteit</w:t>
      </w:r>
    </w:p>
    <w:p w:rsidR="00166A85" w:rsidRPr="0073373E" w:rsidRDefault="00166A85" w:rsidP="00166A85">
      <w:pPr>
        <w:rPr>
          <w:rFonts w:cs="Arial"/>
        </w:rPr>
      </w:pPr>
      <w:r w:rsidRPr="0073373E">
        <w:rPr>
          <w:rFonts w:cs="Arial"/>
        </w:rPr>
        <w:t>Het handelen van een bestuurder heeft een herkenbaar verband met de functie die hij in het bestuur vervult.</w:t>
      </w:r>
    </w:p>
    <w:p w:rsidR="00166A85" w:rsidRPr="0073373E" w:rsidRDefault="00166A85" w:rsidP="00166A85">
      <w:pPr>
        <w:rPr>
          <w:rFonts w:cs="Arial"/>
        </w:rPr>
      </w:pPr>
    </w:p>
    <w:p w:rsidR="00166A85" w:rsidRPr="0073373E" w:rsidRDefault="00166A85" w:rsidP="00166A85">
      <w:pPr>
        <w:rPr>
          <w:rFonts w:cs="Arial"/>
          <w:b/>
        </w:rPr>
      </w:pPr>
      <w:r w:rsidRPr="0073373E">
        <w:rPr>
          <w:rFonts w:cs="Arial"/>
          <w:b/>
        </w:rPr>
        <w:t>Onafhankelijkheid</w:t>
      </w:r>
    </w:p>
    <w:p w:rsidR="00166A85" w:rsidRPr="0073373E" w:rsidRDefault="00166A85" w:rsidP="00166A85">
      <w:pPr>
        <w:rPr>
          <w:rFonts w:cs="Arial"/>
        </w:rPr>
      </w:pPr>
      <w:r w:rsidRPr="0073373E">
        <w:rPr>
          <w:rFonts w:cs="Arial"/>
        </w:rPr>
        <w:t>Het handelen van een bestuurder wordt gekenmerkt door onafhankelijkheid, dat wil zeggen dat geen vermenging optreedt met oneigenlijke belangen</w:t>
      </w:r>
      <w:r w:rsidR="008748E2" w:rsidRPr="0073373E">
        <w:rPr>
          <w:rFonts w:cs="Arial"/>
        </w:rPr>
        <w:t>.</w:t>
      </w:r>
    </w:p>
    <w:p w:rsidR="008748E2" w:rsidRPr="0073373E" w:rsidRDefault="008748E2" w:rsidP="00166A85">
      <w:pPr>
        <w:rPr>
          <w:rFonts w:cs="Arial"/>
        </w:rPr>
      </w:pPr>
    </w:p>
    <w:p w:rsidR="00166A85" w:rsidRPr="0073373E" w:rsidRDefault="00166A85" w:rsidP="00166A85">
      <w:pPr>
        <w:rPr>
          <w:rFonts w:cs="Arial"/>
          <w:b/>
        </w:rPr>
      </w:pPr>
      <w:r w:rsidRPr="0073373E">
        <w:rPr>
          <w:rFonts w:cs="Arial"/>
          <w:b/>
        </w:rPr>
        <w:t>Openheid</w:t>
      </w:r>
    </w:p>
    <w:p w:rsidR="00166A85" w:rsidRPr="0073373E" w:rsidRDefault="00166A85" w:rsidP="00166A85">
      <w:pPr>
        <w:rPr>
          <w:rFonts w:cs="Arial"/>
        </w:rPr>
      </w:pPr>
      <w:r w:rsidRPr="0073373E">
        <w:rPr>
          <w:rFonts w:cs="Arial"/>
        </w:rPr>
        <w:t xml:space="preserve">Het handelen van een bestuurder is transparant, </w:t>
      </w:r>
      <w:r w:rsidR="00741C47" w:rsidRPr="0073373E">
        <w:rPr>
          <w:rFonts w:cs="Arial"/>
        </w:rPr>
        <w:t>zodat altijd</w:t>
      </w:r>
      <w:r w:rsidRPr="0073373E">
        <w:rPr>
          <w:rFonts w:cs="Arial"/>
        </w:rPr>
        <w:t xml:space="preserve"> verantwoording mogelijk is en de controlerende organen inzicht hebben in het handelen van de bestuurder en zijn beweegredenen daarbij.</w:t>
      </w:r>
    </w:p>
    <w:p w:rsidR="00166A85" w:rsidRPr="0073373E" w:rsidRDefault="00166A85" w:rsidP="00166A85">
      <w:pPr>
        <w:rPr>
          <w:rFonts w:cs="Arial"/>
        </w:rPr>
      </w:pPr>
    </w:p>
    <w:p w:rsidR="00166A85" w:rsidRPr="0073373E" w:rsidRDefault="00166A85" w:rsidP="00166A85">
      <w:pPr>
        <w:rPr>
          <w:rFonts w:cs="Arial"/>
          <w:b/>
        </w:rPr>
      </w:pPr>
      <w:r w:rsidRPr="0073373E">
        <w:rPr>
          <w:rFonts w:cs="Arial"/>
          <w:b/>
        </w:rPr>
        <w:t>Betrouwbaarheid</w:t>
      </w:r>
    </w:p>
    <w:p w:rsidR="00166A85" w:rsidRPr="0073373E" w:rsidRDefault="00166A85" w:rsidP="00166A85">
      <w:pPr>
        <w:rPr>
          <w:rFonts w:cs="Arial"/>
        </w:rPr>
      </w:pPr>
      <w:r w:rsidRPr="0073373E">
        <w:rPr>
          <w:rFonts w:cs="Arial"/>
        </w:rPr>
        <w:t>Op een bestuurder moet men kunnen rekenen. Die houdt zich aan zijn afspraken. Kennis en informatie waarover hij uit hoofde van zijn functie beschikt, wendt h</w:t>
      </w:r>
      <w:r w:rsidR="00741C47" w:rsidRPr="0073373E">
        <w:rPr>
          <w:rFonts w:cs="Arial"/>
        </w:rPr>
        <w:t>ij aan voor het doel waarvoor d</w:t>
      </w:r>
      <w:r w:rsidRPr="0073373E">
        <w:rPr>
          <w:rFonts w:cs="Arial"/>
        </w:rPr>
        <w:t>e</w:t>
      </w:r>
      <w:r w:rsidR="00741C47" w:rsidRPr="0073373E">
        <w:rPr>
          <w:rFonts w:cs="Arial"/>
        </w:rPr>
        <w:t>ze</w:t>
      </w:r>
      <w:r w:rsidRPr="0073373E">
        <w:rPr>
          <w:rFonts w:cs="Arial"/>
        </w:rPr>
        <w:t xml:space="preserve"> </w:t>
      </w:r>
      <w:r w:rsidR="00A21BEF" w:rsidRPr="0073373E">
        <w:rPr>
          <w:rFonts w:cs="Arial"/>
        </w:rPr>
        <w:t>is verkregen</w:t>
      </w:r>
      <w:r w:rsidRPr="0073373E">
        <w:rPr>
          <w:rFonts w:cs="Arial"/>
        </w:rPr>
        <w:t>.</w:t>
      </w:r>
    </w:p>
    <w:p w:rsidR="00166A85" w:rsidRPr="0073373E" w:rsidRDefault="00166A85" w:rsidP="00166A85">
      <w:pPr>
        <w:rPr>
          <w:rFonts w:cs="Arial"/>
        </w:rPr>
      </w:pPr>
    </w:p>
    <w:p w:rsidR="00166A85" w:rsidRPr="0073373E" w:rsidRDefault="00166A85" w:rsidP="00166A85">
      <w:pPr>
        <w:rPr>
          <w:rFonts w:cs="Arial"/>
          <w:b/>
        </w:rPr>
      </w:pPr>
      <w:r w:rsidRPr="0073373E">
        <w:rPr>
          <w:rFonts w:cs="Arial"/>
          <w:b/>
        </w:rPr>
        <w:t>Zorgvuldigheid</w:t>
      </w:r>
    </w:p>
    <w:p w:rsidR="00166A85" w:rsidRPr="0073373E" w:rsidRDefault="00166A85" w:rsidP="00166A85">
      <w:pPr>
        <w:rPr>
          <w:rFonts w:cs="Arial"/>
        </w:rPr>
      </w:pPr>
      <w:r w:rsidRPr="0073373E">
        <w:rPr>
          <w:rFonts w:cs="Arial"/>
        </w:rPr>
        <w:t>Het handelen van een bestu</w:t>
      </w:r>
      <w:r w:rsidR="00A21BEF" w:rsidRPr="0073373E">
        <w:rPr>
          <w:rFonts w:cs="Arial"/>
        </w:rPr>
        <w:t xml:space="preserve">urder is erop gericht dat alle </w:t>
      </w:r>
      <w:r w:rsidRPr="0073373E">
        <w:rPr>
          <w:rFonts w:cs="Arial"/>
        </w:rPr>
        <w:t>burgers op gelijke wijze en met respect worden bejegend en dat belangen van partijen op correcte wijze worden afgewogen.</w:t>
      </w:r>
    </w:p>
    <w:p w:rsidR="00166A85" w:rsidRPr="0073373E" w:rsidRDefault="00166A85" w:rsidP="00166A85">
      <w:pPr>
        <w:rPr>
          <w:rFonts w:cs="Arial"/>
        </w:rPr>
      </w:pPr>
    </w:p>
    <w:p w:rsidR="00166A85" w:rsidRPr="0073373E" w:rsidRDefault="00166A85" w:rsidP="00166A85">
      <w:pPr>
        <w:rPr>
          <w:rFonts w:cs="Arial"/>
        </w:rPr>
      </w:pPr>
      <w:r w:rsidRPr="0073373E">
        <w:rPr>
          <w:rFonts w:cs="Arial"/>
        </w:rPr>
        <w:t>Deze kernbegrippen zijn de toetssteen voor onderstaande gedragsafspraken.</w:t>
      </w:r>
    </w:p>
    <w:p w:rsidR="003E074F" w:rsidRPr="0073373E" w:rsidRDefault="007F37B1" w:rsidP="00166A85">
      <w:pPr>
        <w:rPr>
          <w:rFonts w:cs="Arial"/>
        </w:rPr>
      </w:pPr>
      <w:r>
        <w:rPr>
          <w:rFonts w:cs="Arial"/>
        </w:rPr>
        <w:br/>
      </w:r>
      <w:r>
        <w:rPr>
          <w:rFonts w:cs="Arial"/>
        </w:rPr>
        <w:br/>
      </w:r>
      <w:r>
        <w:rPr>
          <w:rFonts w:cs="Arial"/>
        </w:rPr>
        <w:br/>
      </w:r>
    </w:p>
    <w:p w:rsidR="00033F62" w:rsidRPr="0073373E" w:rsidRDefault="00033F62" w:rsidP="00166A85">
      <w:pPr>
        <w:rPr>
          <w:rFonts w:cs="Arial"/>
        </w:rPr>
      </w:pPr>
    </w:p>
    <w:p w:rsidR="003E074F" w:rsidRPr="0073373E" w:rsidRDefault="003E074F" w:rsidP="00166A85">
      <w:pPr>
        <w:rPr>
          <w:rFonts w:cs="Arial"/>
          <w:b/>
        </w:rPr>
      </w:pPr>
      <w:r w:rsidRPr="0073373E">
        <w:rPr>
          <w:rFonts w:cs="Arial"/>
          <w:b/>
        </w:rPr>
        <w:lastRenderedPageBreak/>
        <w:t>Deel 2, Gedragscode bestuurlijke integriteit leden van Gedeputeerde Staten Provincie Limburg</w:t>
      </w:r>
    </w:p>
    <w:p w:rsidR="00890635" w:rsidRPr="0073373E" w:rsidRDefault="00890635" w:rsidP="00166A85">
      <w:pPr>
        <w:rPr>
          <w:rFonts w:cs="Arial"/>
          <w:b/>
        </w:rPr>
      </w:pPr>
    </w:p>
    <w:p w:rsidR="00890635" w:rsidRPr="0073373E" w:rsidRDefault="00890635" w:rsidP="00C21D71">
      <w:pPr>
        <w:pStyle w:val="Lijstalinea"/>
        <w:numPr>
          <w:ilvl w:val="0"/>
          <w:numId w:val="30"/>
        </w:numPr>
        <w:rPr>
          <w:rFonts w:cs="Arial"/>
          <w:b/>
        </w:rPr>
      </w:pPr>
      <w:r w:rsidRPr="0073373E">
        <w:rPr>
          <w:rFonts w:cs="Arial"/>
          <w:b/>
        </w:rPr>
        <w:t>Algemene bepalingen</w:t>
      </w:r>
    </w:p>
    <w:p w:rsidR="00C21D71" w:rsidRPr="0073373E" w:rsidRDefault="00890635" w:rsidP="00C21D71">
      <w:pPr>
        <w:pStyle w:val="Lijstalinea"/>
        <w:numPr>
          <w:ilvl w:val="1"/>
          <w:numId w:val="30"/>
        </w:numPr>
        <w:rPr>
          <w:rFonts w:cs="Arial"/>
        </w:rPr>
      </w:pPr>
      <w:r w:rsidRPr="0073373E">
        <w:rPr>
          <w:rFonts w:cs="Arial"/>
        </w:rPr>
        <w:t>Deze gedragscode geldt voor de Commissaris van de Koning in Limburg en voor de leden van</w:t>
      </w:r>
    </w:p>
    <w:p w:rsidR="00C21D71" w:rsidRPr="0073373E" w:rsidRDefault="00C21D71" w:rsidP="00C21D71">
      <w:pPr>
        <w:pStyle w:val="Lijstalinea"/>
        <w:ind w:left="0"/>
        <w:rPr>
          <w:rFonts w:cs="Arial"/>
        </w:rPr>
      </w:pPr>
      <w:r w:rsidRPr="0073373E">
        <w:rPr>
          <w:rFonts w:cs="Arial"/>
        </w:rPr>
        <w:t xml:space="preserve">          </w:t>
      </w:r>
      <w:r w:rsidR="00890635" w:rsidRPr="0073373E">
        <w:rPr>
          <w:rFonts w:cs="Arial"/>
        </w:rPr>
        <w:t xml:space="preserve">Gedeputeerde Staten van Limburg. Zij worden hierna individueel als “bestuurders” dan wel </w:t>
      </w:r>
      <w:r w:rsidRPr="0073373E">
        <w:rPr>
          <w:rFonts w:cs="Arial"/>
        </w:rPr>
        <w:t xml:space="preserve">  </w:t>
      </w:r>
    </w:p>
    <w:p w:rsidR="00890635" w:rsidRPr="0073373E" w:rsidRDefault="00C21D71" w:rsidP="00C21D71">
      <w:pPr>
        <w:pStyle w:val="Lijstalinea"/>
        <w:ind w:left="0"/>
        <w:rPr>
          <w:rFonts w:cs="Arial"/>
        </w:rPr>
      </w:pPr>
      <w:r w:rsidRPr="0073373E">
        <w:rPr>
          <w:rFonts w:cs="Arial"/>
        </w:rPr>
        <w:t xml:space="preserve">          </w:t>
      </w:r>
      <w:r w:rsidR="00890635" w:rsidRPr="0073373E">
        <w:rPr>
          <w:rFonts w:cs="Arial"/>
        </w:rPr>
        <w:t xml:space="preserve">collectief als </w:t>
      </w:r>
      <w:r w:rsidR="00522713" w:rsidRPr="0073373E">
        <w:rPr>
          <w:rFonts w:cs="Arial"/>
        </w:rPr>
        <w:t>“</w:t>
      </w:r>
      <w:r w:rsidR="001D0D68" w:rsidRPr="0073373E">
        <w:rPr>
          <w:rFonts w:cs="Arial"/>
        </w:rPr>
        <w:t>c</w:t>
      </w:r>
      <w:r w:rsidR="00522713" w:rsidRPr="0073373E">
        <w:rPr>
          <w:rFonts w:cs="Arial"/>
        </w:rPr>
        <w:t xml:space="preserve">ollege” </w:t>
      </w:r>
      <w:r w:rsidR="00890635" w:rsidRPr="0073373E">
        <w:rPr>
          <w:rFonts w:cs="Arial"/>
        </w:rPr>
        <w:t>aangeduid.</w:t>
      </w:r>
    </w:p>
    <w:p w:rsidR="00C21D71" w:rsidRPr="0073373E" w:rsidRDefault="00890635" w:rsidP="00C21D71">
      <w:pPr>
        <w:pStyle w:val="Lijstalinea"/>
        <w:numPr>
          <w:ilvl w:val="1"/>
          <w:numId w:val="30"/>
        </w:numPr>
        <w:rPr>
          <w:rFonts w:cs="Arial"/>
        </w:rPr>
      </w:pPr>
      <w:r w:rsidRPr="0073373E">
        <w:rPr>
          <w:rFonts w:cs="Arial"/>
        </w:rPr>
        <w:t>In gevallen waarin de code niet voorziet of waarbij de toepassing niet eendui</w:t>
      </w:r>
      <w:r w:rsidR="001D0D68" w:rsidRPr="0073373E">
        <w:rPr>
          <w:rFonts w:cs="Arial"/>
        </w:rPr>
        <w:t xml:space="preserve">dig is vindt </w:t>
      </w:r>
      <w:r w:rsidR="00C21D71" w:rsidRPr="0073373E">
        <w:rPr>
          <w:rFonts w:cs="Arial"/>
        </w:rPr>
        <w:t xml:space="preserve">  </w:t>
      </w:r>
    </w:p>
    <w:p w:rsidR="00890635" w:rsidRPr="0073373E" w:rsidRDefault="00C21D71" w:rsidP="00C21D71">
      <w:pPr>
        <w:pStyle w:val="Lijstalinea"/>
        <w:ind w:left="0"/>
        <w:rPr>
          <w:rFonts w:cs="Arial"/>
        </w:rPr>
      </w:pPr>
      <w:r w:rsidRPr="0073373E">
        <w:rPr>
          <w:rFonts w:cs="Arial"/>
        </w:rPr>
        <w:t xml:space="preserve">          b</w:t>
      </w:r>
      <w:r w:rsidR="001D0D68" w:rsidRPr="0073373E">
        <w:rPr>
          <w:rFonts w:cs="Arial"/>
        </w:rPr>
        <w:t>espreking in het c</w:t>
      </w:r>
      <w:r w:rsidR="00890635" w:rsidRPr="0073373E">
        <w:rPr>
          <w:rFonts w:cs="Arial"/>
        </w:rPr>
        <w:t>ollege plaats.</w:t>
      </w:r>
    </w:p>
    <w:p w:rsidR="00890635" w:rsidRPr="0073373E" w:rsidRDefault="00890635" w:rsidP="00C21D71">
      <w:pPr>
        <w:pStyle w:val="Lijstalinea"/>
        <w:numPr>
          <w:ilvl w:val="1"/>
          <w:numId w:val="30"/>
        </w:numPr>
        <w:rPr>
          <w:rFonts w:cs="Arial"/>
        </w:rPr>
      </w:pPr>
      <w:r w:rsidRPr="0073373E">
        <w:rPr>
          <w:rFonts w:cs="Arial"/>
        </w:rPr>
        <w:t xml:space="preserve">De code is openbaar en voor </w:t>
      </w:r>
      <w:r w:rsidR="00522713" w:rsidRPr="0073373E">
        <w:rPr>
          <w:rFonts w:cs="Arial"/>
        </w:rPr>
        <w:t xml:space="preserve">iedereen </w:t>
      </w:r>
      <w:r w:rsidRPr="0073373E">
        <w:rPr>
          <w:rFonts w:cs="Arial"/>
        </w:rPr>
        <w:t>toegankelijk.</w:t>
      </w:r>
    </w:p>
    <w:p w:rsidR="00890635" w:rsidRPr="0073373E" w:rsidRDefault="00890635" w:rsidP="00C21D71">
      <w:pPr>
        <w:pStyle w:val="Lijstalinea"/>
        <w:numPr>
          <w:ilvl w:val="1"/>
          <w:numId w:val="30"/>
        </w:numPr>
        <w:rPr>
          <w:rFonts w:cs="Arial"/>
        </w:rPr>
      </w:pPr>
      <w:r w:rsidRPr="0073373E">
        <w:rPr>
          <w:rFonts w:cs="Arial"/>
        </w:rPr>
        <w:t>Bestuurders ontvangen bij hun aantreden een exemplaar van de code.</w:t>
      </w:r>
    </w:p>
    <w:p w:rsidR="00716FC0" w:rsidRPr="0073373E" w:rsidRDefault="00890635" w:rsidP="00C21D71">
      <w:pPr>
        <w:pStyle w:val="Lijstalinea"/>
        <w:numPr>
          <w:ilvl w:val="1"/>
          <w:numId w:val="30"/>
        </w:numPr>
        <w:rPr>
          <w:rFonts w:cs="Arial"/>
        </w:rPr>
      </w:pPr>
      <w:r w:rsidRPr="0073373E">
        <w:rPr>
          <w:rFonts w:cs="Arial"/>
        </w:rPr>
        <w:t xml:space="preserve">Bestuurders spreken elkaar collegiaal aan en accepteren dat ze worden aangesproken op de </w:t>
      </w:r>
      <w:r w:rsidR="00716FC0" w:rsidRPr="0073373E">
        <w:rPr>
          <w:rFonts w:cs="Arial"/>
        </w:rPr>
        <w:t xml:space="preserve">   </w:t>
      </w:r>
    </w:p>
    <w:p w:rsidR="00890635" w:rsidRPr="0073373E" w:rsidRDefault="00716FC0" w:rsidP="00716FC0">
      <w:pPr>
        <w:pStyle w:val="Lijstalinea"/>
        <w:ind w:left="0"/>
        <w:rPr>
          <w:rFonts w:cs="Arial"/>
        </w:rPr>
      </w:pPr>
      <w:r w:rsidRPr="0073373E">
        <w:rPr>
          <w:rFonts w:cs="Arial"/>
        </w:rPr>
        <w:t xml:space="preserve">           </w:t>
      </w:r>
      <w:r w:rsidR="00890635" w:rsidRPr="0073373E">
        <w:rPr>
          <w:rFonts w:cs="Arial"/>
        </w:rPr>
        <w:t>naleving van deze code.</w:t>
      </w:r>
    </w:p>
    <w:p w:rsidR="0060211F" w:rsidRPr="0073373E" w:rsidRDefault="0060211F" w:rsidP="0060211F">
      <w:pPr>
        <w:pStyle w:val="Lijstalinea"/>
        <w:ind w:left="1080"/>
        <w:rPr>
          <w:rFonts w:cs="Arial"/>
        </w:rPr>
      </w:pPr>
    </w:p>
    <w:p w:rsidR="004B436E" w:rsidRPr="0073373E" w:rsidRDefault="00301849" w:rsidP="0060211F">
      <w:pPr>
        <w:pStyle w:val="Lijstalinea"/>
        <w:numPr>
          <w:ilvl w:val="0"/>
          <w:numId w:val="30"/>
        </w:numPr>
        <w:rPr>
          <w:rFonts w:cs="Arial"/>
          <w:b/>
        </w:rPr>
      </w:pPr>
      <w:r w:rsidRPr="0073373E">
        <w:rPr>
          <w:rFonts w:cs="Arial"/>
          <w:b/>
        </w:rPr>
        <w:t xml:space="preserve">Belangenverstrengeling </w:t>
      </w:r>
    </w:p>
    <w:p w:rsidR="00301849" w:rsidRPr="0073373E" w:rsidRDefault="00301849" w:rsidP="00C21D71">
      <w:pPr>
        <w:rPr>
          <w:rFonts w:cs="Arial"/>
        </w:rPr>
      </w:pPr>
      <w:r w:rsidRPr="0073373E">
        <w:rPr>
          <w:rFonts w:cs="Arial"/>
        </w:rPr>
        <w:t>2.1</w:t>
      </w:r>
      <w:r w:rsidRPr="0073373E">
        <w:rPr>
          <w:rFonts w:cs="Arial"/>
        </w:rPr>
        <w:tab/>
      </w:r>
      <w:r w:rsidR="004B436E" w:rsidRPr="0073373E">
        <w:rPr>
          <w:rFonts w:cs="Arial"/>
        </w:rPr>
        <w:t>Bestuurders</w:t>
      </w:r>
      <w:r w:rsidRPr="0073373E">
        <w:rPr>
          <w:rFonts w:cs="Arial"/>
        </w:rPr>
        <w:t xml:space="preserve"> doen opgave van hun belangen in ondernemingen en </w:t>
      </w:r>
      <w:r w:rsidR="00522713" w:rsidRPr="0073373E">
        <w:rPr>
          <w:rFonts w:cs="Arial"/>
        </w:rPr>
        <w:t xml:space="preserve">organisaties. </w:t>
      </w:r>
    </w:p>
    <w:p w:rsidR="004B436E" w:rsidRPr="0073373E" w:rsidRDefault="00301849" w:rsidP="00C21D71">
      <w:pPr>
        <w:ind w:left="567"/>
        <w:rPr>
          <w:rFonts w:cs="Arial"/>
        </w:rPr>
      </w:pPr>
      <w:r w:rsidRPr="0073373E">
        <w:rPr>
          <w:rFonts w:cs="Arial"/>
        </w:rPr>
        <w:t>De opgave is openbaar en door derden te raadplegen.</w:t>
      </w:r>
      <w:r w:rsidRPr="0073373E" w:rsidDel="00B1553C">
        <w:rPr>
          <w:rFonts w:cs="Arial"/>
        </w:rPr>
        <w:t xml:space="preserve"> </w:t>
      </w:r>
      <w:r w:rsidRPr="0073373E">
        <w:rPr>
          <w:rFonts w:cs="Arial"/>
        </w:rPr>
        <w:t xml:space="preserve">Zij zijn tevens </w:t>
      </w:r>
      <w:r w:rsidR="004F6307" w:rsidRPr="0073373E">
        <w:rPr>
          <w:rFonts w:cs="Arial"/>
        </w:rPr>
        <w:t xml:space="preserve">gehouden </w:t>
      </w:r>
      <w:r w:rsidRPr="0073373E">
        <w:rPr>
          <w:rFonts w:cs="Arial"/>
        </w:rPr>
        <w:t>wijzigingen in deze gegevens</w:t>
      </w:r>
      <w:r w:rsidR="00A21BEF" w:rsidRPr="0073373E">
        <w:rPr>
          <w:rFonts w:cs="Arial"/>
        </w:rPr>
        <w:t xml:space="preserve"> te melden</w:t>
      </w:r>
      <w:r w:rsidR="004B436E" w:rsidRPr="0073373E">
        <w:rPr>
          <w:rFonts w:cs="Arial"/>
        </w:rPr>
        <w:t>.</w:t>
      </w:r>
    </w:p>
    <w:p w:rsidR="004B436E" w:rsidRPr="0073373E" w:rsidRDefault="004B436E" w:rsidP="00C21D71">
      <w:pPr>
        <w:rPr>
          <w:rFonts w:cs="Arial"/>
        </w:rPr>
      </w:pPr>
      <w:r w:rsidRPr="0073373E">
        <w:rPr>
          <w:rFonts w:cs="Arial"/>
        </w:rPr>
        <w:t>2.2</w:t>
      </w:r>
      <w:r w:rsidR="00C21D71" w:rsidRPr="0073373E">
        <w:rPr>
          <w:rFonts w:cs="Arial"/>
        </w:rPr>
        <w:t xml:space="preserve">   </w:t>
      </w:r>
      <w:r w:rsidRPr="0073373E">
        <w:rPr>
          <w:rFonts w:cs="Arial"/>
        </w:rPr>
        <w:t xml:space="preserve"> Bij privaat-publieke samenwerkingsrelaties voorkomt de bestuurder (de schijn </w:t>
      </w:r>
      <w:r w:rsidR="00522713" w:rsidRPr="0073373E">
        <w:rPr>
          <w:rFonts w:cs="Arial"/>
        </w:rPr>
        <w:t xml:space="preserve">van) </w:t>
      </w:r>
      <w:r w:rsidRPr="0073373E">
        <w:rPr>
          <w:rFonts w:cs="Arial"/>
        </w:rPr>
        <w:t>bevoordeling</w:t>
      </w:r>
      <w:r w:rsidR="00A21BEF" w:rsidRPr="0073373E">
        <w:rPr>
          <w:rFonts w:cs="Arial"/>
        </w:rPr>
        <w:t>.</w:t>
      </w:r>
    </w:p>
    <w:p w:rsidR="00C21D71" w:rsidRPr="0073373E" w:rsidRDefault="008748E2" w:rsidP="00C21D71">
      <w:pPr>
        <w:rPr>
          <w:rFonts w:cs="Arial"/>
        </w:rPr>
      </w:pPr>
      <w:r w:rsidRPr="0073373E">
        <w:rPr>
          <w:rFonts w:cs="Arial"/>
        </w:rPr>
        <w:t>2.3</w:t>
      </w:r>
      <w:r w:rsidR="002A33C5" w:rsidRPr="0073373E">
        <w:rPr>
          <w:rFonts w:cs="Arial"/>
        </w:rPr>
        <w:t xml:space="preserve"> </w:t>
      </w:r>
      <w:r w:rsidR="00C21D71" w:rsidRPr="0073373E">
        <w:rPr>
          <w:rFonts w:cs="Arial"/>
        </w:rPr>
        <w:t xml:space="preserve">   </w:t>
      </w:r>
      <w:r w:rsidR="002A33C5" w:rsidRPr="0073373E">
        <w:rPr>
          <w:rFonts w:cs="Arial"/>
        </w:rPr>
        <w:t>Een bestuurder die familie- of anderszins persoonlijke betrekkingen heeft met een aanbieder van</w:t>
      </w:r>
      <w:r w:rsidR="006B14DE" w:rsidRPr="0073373E">
        <w:rPr>
          <w:rFonts w:cs="Arial"/>
        </w:rPr>
        <w:t xml:space="preserve"> </w:t>
      </w:r>
    </w:p>
    <w:p w:rsidR="00C21D71" w:rsidRPr="0073373E" w:rsidRDefault="00C21D71" w:rsidP="00C21D71">
      <w:pPr>
        <w:rPr>
          <w:rFonts w:cs="Arial"/>
        </w:rPr>
      </w:pPr>
      <w:r w:rsidRPr="0073373E">
        <w:rPr>
          <w:rFonts w:cs="Arial"/>
        </w:rPr>
        <w:t xml:space="preserve">         </w:t>
      </w:r>
      <w:r w:rsidR="002A33C5" w:rsidRPr="0073373E">
        <w:rPr>
          <w:rFonts w:cs="Arial"/>
        </w:rPr>
        <w:t>diensten aan de provincie, onthoudt zich van deelname aan de</w:t>
      </w:r>
      <w:r w:rsidR="005D075D" w:rsidRPr="0073373E">
        <w:rPr>
          <w:rFonts w:cs="Arial"/>
        </w:rPr>
        <w:t xml:space="preserve"> beraadslaging en </w:t>
      </w:r>
      <w:r w:rsidR="004F6307" w:rsidRPr="0073373E">
        <w:rPr>
          <w:rFonts w:cs="Arial"/>
        </w:rPr>
        <w:t xml:space="preserve">de </w:t>
      </w:r>
      <w:r w:rsidRPr="0073373E">
        <w:rPr>
          <w:rFonts w:cs="Arial"/>
        </w:rPr>
        <w:t xml:space="preserve"> </w:t>
      </w:r>
    </w:p>
    <w:p w:rsidR="002A33C5" w:rsidRPr="0073373E" w:rsidRDefault="00C21D71" w:rsidP="00C21D71">
      <w:pPr>
        <w:rPr>
          <w:rFonts w:cs="Arial"/>
        </w:rPr>
      </w:pPr>
      <w:r w:rsidRPr="0073373E">
        <w:rPr>
          <w:rFonts w:cs="Arial"/>
        </w:rPr>
        <w:t xml:space="preserve">       </w:t>
      </w:r>
      <w:r w:rsidR="0073373E" w:rsidRPr="0073373E">
        <w:rPr>
          <w:rFonts w:cs="Arial"/>
        </w:rPr>
        <w:t xml:space="preserve">  </w:t>
      </w:r>
      <w:r w:rsidRPr="0073373E">
        <w:rPr>
          <w:rFonts w:cs="Arial"/>
        </w:rPr>
        <w:t>be</w:t>
      </w:r>
      <w:r w:rsidR="002A33C5" w:rsidRPr="0073373E">
        <w:rPr>
          <w:rFonts w:cs="Arial"/>
        </w:rPr>
        <w:t>sluitvorming over de betreffende</w:t>
      </w:r>
      <w:r w:rsidR="005D075D" w:rsidRPr="0073373E">
        <w:rPr>
          <w:rFonts w:cs="Arial"/>
        </w:rPr>
        <w:t xml:space="preserve"> </w:t>
      </w:r>
      <w:r w:rsidR="002A33C5" w:rsidRPr="0073373E">
        <w:rPr>
          <w:rFonts w:cs="Arial"/>
        </w:rPr>
        <w:t>opdracht.</w:t>
      </w:r>
    </w:p>
    <w:p w:rsidR="00C21D71" w:rsidRPr="0073373E" w:rsidRDefault="008748E2" w:rsidP="00C21D71">
      <w:pPr>
        <w:rPr>
          <w:rFonts w:cs="Arial"/>
        </w:rPr>
      </w:pPr>
      <w:r w:rsidRPr="0073373E">
        <w:rPr>
          <w:rFonts w:cs="Arial"/>
        </w:rPr>
        <w:t>2.4</w:t>
      </w:r>
      <w:r w:rsidR="002A33C5" w:rsidRPr="0073373E">
        <w:rPr>
          <w:rFonts w:cs="Arial"/>
        </w:rPr>
        <w:t xml:space="preserve"> </w:t>
      </w:r>
      <w:r w:rsidR="00C21D71" w:rsidRPr="0073373E">
        <w:rPr>
          <w:rFonts w:cs="Arial"/>
        </w:rPr>
        <w:t xml:space="preserve">   </w:t>
      </w:r>
      <w:r w:rsidR="002A33C5" w:rsidRPr="0073373E">
        <w:rPr>
          <w:rFonts w:cs="Arial"/>
        </w:rPr>
        <w:t>Een bestuurder neemt van een aanbieder van diensten aan de provincie geen faciliteiten of</w:t>
      </w:r>
      <w:r w:rsidR="006B14DE" w:rsidRPr="0073373E">
        <w:rPr>
          <w:rFonts w:cs="Arial"/>
        </w:rPr>
        <w:t xml:space="preserve"> </w:t>
      </w:r>
      <w:r w:rsidR="00C21D71" w:rsidRPr="0073373E">
        <w:rPr>
          <w:rFonts w:cs="Arial"/>
        </w:rPr>
        <w:t xml:space="preserve">  </w:t>
      </w:r>
    </w:p>
    <w:p w:rsidR="00C21D71" w:rsidRPr="0073373E" w:rsidRDefault="00C21D71" w:rsidP="00C21D71">
      <w:pPr>
        <w:rPr>
          <w:rFonts w:cs="Arial"/>
        </w:rPr>
      </w:pPr>
      <w:r w:rsidRPr="0073373E">
        <w:rPr>
          <w:rFonts w:cs="Arial"/>
        </w:rPr>
        <w:t xml:space="preserve">         </w:t>
      </w:r>
      <w:r w:rsidR="002A33C5" w:rsidRPr="0073373E">
        <w:rPr>
          <w:rFonts w:cs="Arial"/>
        </w:rPr>
        <w:t>diensten aan, die zijn onafhankelijke positie ten opzichte van de aanbieder zouden kunnen</w:t>
      </w:r>
    </w:p>
    <w:p w:rsidR="002A33C5" w:rsidRPr="0073373E" w:rsidRDefault="00C21D71" w:rsidP="00C21D71">
      <w:pPr>
        <w:rPr>
          <w:rFonts w:cs="Arial"/>
        </w:rPr>
      </w:pPr>
      <w:r w:rsidRPr="0073373E">
        <w:rPr>
          <w:rFonts w:cs="Arial"/>
        </w:rPr>
        <w:t xml:space="preserve">      </w:t>
      </w:r>
      <w:r w:rsidR="006B14DE" w:rsidRPr="0073373E">
        <w:rPr>
          <w:rFonts w:cs="Arial"/>
        </w:rPr>
        <w:t xml:space="preserve"> </w:t>
      </w:r>
      <w:r w:rsidRPr="0073373E">
        <w:rPr>
          <w:rFonts w:cs="Arial"/>
        </w:rPr>
        <w:t xml:space="preserve">  </w:t>
      </w:r>
      <w:r w:rsidR="002A33C5" w:rsidRPr="0073373E">
        <w:rPr>
          <w:rFonts w:cs="Arial"/>
        </w:rPr>
        <w:t>beïnvloeden.</w:t>
      </w:r>
    </w:p>
    <w:p w:rsidR="00C21D71" w:rsidRPr="0073373E" w:rsidRDefault="008748E2" w:rsidP="00C21D71">
      <w:pPr>
        <w:rPr>
          <w:rFonts w:cs="Arial"/>
        </w:rPr>
      </w:pPr>
      <w:r w:rsidRPr="0073373E">
        <w:rPr>
          <w:rFonts w:cs="Arial"/>
        </w:rPr>
        <w:t>2.5</w:t>
      </w:r>
      <w:r w:rsidR="002A33C5" w:rsidRPr="0073373E">
        <w:rPr>
          <w:rFonts w:cs="Arial"/>
        </w:rPr>
        <w:t xml:space="preserve"> </w:t>
      </w:r>
      <w:r w:rsidR="00C21D71" w:rsidRPr="0073373E">
        <w:rPr>
          <w:rFonts w:cs="Arial"/>
        </w:rPr>
        <w:t xml:space="preserve">  </w:t>
      </w:r>
      <w:r w:rsidR="002A33C5" w:rsidRPr="0073373E">
        <w:rPr>
          <w:rFonts w:cs="Arial"/>
        </w:rPr>
        <w:t xml:space="preserve">Indien de onafhankelijke oordeelsvorming van een bestuurder over een bepaald onderwerp in het </w:t>
      </w:r>
      <w:r w:rsidR="00C21D71" w:rsidRPr="0073373E">
        <w:rPr>
          <w:rFonts w:cs="Arial"/>
        </w:rPr>
        <w:t xml:space="preserve">  </w:t>
      </w:r>
    </w:p>
    <w:p w:rsidR="00C21D71" w:rsidRPr="0073373E" w:rsidRDefault="00C21D71" w:rsidP="00C21D71">
      <w:pPr>
        <w:rPr>
          <w:rFonts w:cs="Arial"/>
        </w:rPr>
      </w:pPr>
      <w:r w:rsidRPr="0073373E">
        <w:rPr>
          <w:rFonts w:cs="Arial"/>
        </w:rPr>
        <w:t xml:space="preserve">        </w:t>
      </w:r>
      <w:r w:rsidR="002A33C5" w:rsidRPr="0073373E">
        <w:rPr>
          <w:rFonts w:cs="Arial"/>
        </w:rPr>
        <w:t xml:space="preserve">geding kan zijn, geeft hij voor beraadslaging en besluitvorming aan in hoeverre het onderwerp </w:t>
      </w:r>
      <w:r w:rsidRPr="0073373E">
        <w:rPr>
          <w:rFonts w:cs="Arial"/>
        </w:rPr>
        <w:t xml:space="preserve">  </w:t>
      </w:r>
    </w:p>
    <w:p w:rsidR="002A33C5" w:rsidRPr="0073373E" w:rsidRDefault="00C21D71" w:rsidP="00C21D71">
      <w:pPr>
        <w:rPr>
          <w:rFonts w:cs="Arial"/>
        </w:rPr>
      </w:pPr>
      <w:r w:rsidRPr="0073373E">
        <w:rPr>
          <w:rFonts w:cs="Arial"/>
        </w:rPr>
        <w:t xml:space="preserve">        </w:t>
      </w:r>
      <w:r w:rsidR="002A33C5" w:rsidRPr="0073373E">
        <w:rPr>
          <w:rFonts w:cs="Arial"/>
        </w:rPr>
        <w:t>hem persoonlijk aangaat.</w:t>
      </w:r>
    </w:p>
    <w:p w:rsidR="00F9479B" w:rsidRPr="0073373E" w:rsidRDefault="00F9479B" w:rsidP="002A33C5">
      <w:pPr>
        <w:rPr>
          <w:rFonts w:cs="Arial"/>
        </w:rPr>
      </w:pPr>
    </w:p>
    <w:p w:rsidR="00F9479B" w:rsidRPr="0073373E" w:rsidRDefault="00F9479B" w:rsidP="002A33C5">
      <w:pPr>
        <w:rPr>
          <w:rFonts w:cs="Arial"/>
          <w:b/>
        </w:rPr>
      </w:pPr>
      <w:r w:rsidRPr="0073373E">
        <w:rPr>
          <w:rFonts w:cs="Arial"/>
          <w:b/>
        </w:rPr>
        <w:t>3</w:t>
      </w:r>
      <w:r w:rsidRPr="0073373E">
        <w:rPr>
          <w:rFonts w:cs="Arial"/>
          <w:b/>
        </w:rPr>
        <w:tab/>
        <w:t>Nevenfuncties</w:t>
      </w:r>
    </w:p>
    <w:p w:rsidR="00F9479B" w:rsidRPr="0073373E" w:rsidRDefault="00F068D3" w:rsidP="00F9479B">
      <w:pPr>
        <w:ind w:left="567" w:hanging="567"/>
        <w:rPr>
          <w:rFonts w:cs="Arial"/>
        </w:rPr>
      </w:pPr>
      <w:r w:rsidRPr="0073373E">
        <w:rPr>
          <w:rFonts w:cs="Arial"/>
        </w:rPr>
        <w:t xml:space="preserve">3.1 </w:t>
      </w:r>
      <w:r w:rsidR="00C21D71" w:rsidRPr="0073373E">
        <w:rPr>
          <w:rFonts w:cs="Arial"/>
        </w:rPr>
        <w:tab/>
      </w:r>
      <w:r w:rsidR="00F9479B" w:rsidRPr="0073373E">
        <w:rPr>
          <w:rFonts w:cs="Arial"/>
        </w:rPr>
        <w:t>Een bestuurder maakt melding van al zijn nevenfunct</w:t>
      </w:r>
      <w:r w:rsidRPr="0073373E">
        <w:rPr>
          <w:rFonts w:cs="Arial"/>
        </w:rPr>
        <w:t xml:space="preserve">ies en geeft daarbij tevens aan </w:t>
      </w:r>
      <w:r w:rsidR="00F9479B" w:rsidRPr="0073373E">
        <w:rPr>
          <w:rFonts w:cs="Arial"/>
        </w:rPr>
        <w:t xml:space="preserve">of de functie wel of niet bezoldigd is. Deze gegevens worden openbaar gemaakt. De bestuurder </w:t>
      </w:r>
      <w:r w:rsidR="00522713" w:rsidRPr="0073373E">
        <w:rPr>
          <w:rFonts w:cs="Arial"/>
        </w:rPr>
        <w:t xml:space="preserve">is </w:t>
      </w:r>
      <w:r w:rsidR="00F9479B" w:rsidRPr="0073373E">
        <w:rPr>
          <w:rFonts w:cs="Arial"/>
        </w:rPr>
        <w:t>verantwoordelijk voor het adequaat melden van wijzigingen in deze gegevens.</w:t>
      </w:r>
    </w:p>
    <w:p w:rsidR="00F9479B" w:rsidRPr="0073373E" w:rsidRDefault="00F9479B" w:rsidP="00F9479B">
      <w:pPr>
        <w:ind w:left="567" w:hanging="567"/>
        <w:rPr>
          <w:rFonts w:cs="Arial"/>
        </w:rPr>
      </w:pPr>
      <w:r w:rsidRPr="0073373E">
        <w:rPr>
          <w:rFonts w:cs="Arial"/>
        </w:rPr>
        <w:t xml:space="preserve">3.2 </w:t>
      </w:r>
      <w:r w:rsidRPr="0073373E">
        <w:rPr>
          <w:rFonts w:cs="Arial"/>
        </w:rPr>
        <w:tab/>
        <w:t>De kosten die een bestuurder maakt in verband met een nevenfunctie uit hoofde van het ambt, worden vergoed door de instantie waar de nevenfunctie wordt uitgeoefend.</w:t>
      </w:r>
      <w:r w:rsidRPr="0073373E">
        <w:rPr>
          <w:rFonts w:cs="Arial"/>
        </w:rPr>
        <w:tab/>
      </w:r>
      <w:r w:rsidRPr="0073373E">
        <w:rPr>
          <w:rFonts w:cs="Arial"/>
        </w:rPr>
        <w:tab/>
      </w:r>
    </w:p>
    <w:p w:rsidR="00F9479B" w:rsidRPr="0073373E" w:rsidRDefault="00F9479B" w:rsidP="00F9479B">
      <w:pPr>
        <w:ind w:left="567" w:hanging="567"/>
        <w:rPr>
          <w:rFonts w:cs="Arial"/>
        </w:rPr>
      </w:pPr>
      <w:r w:rsidRPr="0073373E">
        <w:rPr>
          <w:rFonts w:cs="Arial"/>
        </w:rPr>
        <w:t xml:space="preserve">3.3 </w:t>
      </w:r>
      <w:r w:rsidRPr="0073373E">
        <w:rPr>
          <w:rFonts w:cs="Arial"/>
        </w:rPr>
        <w:tab/>
        <w:t>Een bestuurder die een nevenfunctie wil vervullen anders dan uit hoofde van het ambt, legt dit voor aan het college.</w:t>
      </w:r>
    </w:p>
    <w:p w:rsidR="00F9479B" w:rsidRPr="0073373E" w:rsidRDefault="00F9479B" w:rsidP="00F9479B">
      <w:pPr>
        <w:ind w:left="567" w:hanging="567"/>
        <w:rPr>
          <w:rFonts w:cs="Arial"/>
        </w:rPr>
      </w:pPr>
      <w:r w:rsidRPr="0073373E">
        <w:rPr>
          <w:rFonts w:cs="Arial"/>
        </w:rPr>
        <w:t>3.4</w:t>
      </w:r>
      <w:r w:rsidRPr="0073373E">
        <w:rPr>
          <w:rFonts w:cs="Arial"/>
        </w:rPr>
        <w:tab/>
        <w:t>Een bestuurder ver</w:t>
      </w:r>
      <w:r w:rsidR="00A21BEF" w:rsidRPr="0073373E">
        <w:rPr>
          <w:rFonts w:cs="Arial"/>
        </w:rPr>
        <w:t xml:space="preserve">vult geen nevenfunctie die een </w:t>
      </w:r>
      <w:r w:rsidRPr="0073373E">
        <w:rPr>
          <w:rFonts w:cs="Arial"/>
        </w:rPr>
        <w:t xml:space="preserve">risico vormt voor een integere vervulling van de functie of het aanzien van de Provincie schaadt. </w:t>
      </w:r>
    </w:p>
    <w:p w:rsidR="00D744FB" w:rsidRPr="0073373E" w:rsidRDefault="00D744FB" w:rsidP="00F9479B">
      <w:pPr>
        <w:ind w:left="567" w:hanging="567"/>
        <w:rPr>
          <w:rFonts w:cs="Arial"/>
        </w:rPr>
      </w:pPr>
    </w:p>
    <w:p w:rsidR="00D744FB" w:rsidRPr="0073373E" w:rsidRDefault="00D744FB" w:rsidP="00F9479B">
      <w:pPr>
        <w:ind w:left="567" w:hanging="567"/>
        <w:rPr>
          <w:rFonts w:cs="Arial"/>
          <w:b/>
        </w:rPr>
      </w:pPr>
      <w:r w:rsidRPr="0073373E">
        <w:rPr>
          <w:rFonts w:cs="Arial"/>
          <w:b/>
        </w:rPr>
        <w:t>4</w:t>
      </w:r>
      <w:r w:rsidRPr="0073373E">
        <w:rPr>
          <w:rFonts w:cs="Arial"/>
          <w:b/>
        </w:rPr>
        <w:tab/>
        <w:t>Stemming</w:t>
      </w:r>
    </w:p>
    <w:p w:rsidR="00D744FB" w:rsidRPr="0073373E" w:rsidRDefault="00D744FB" w:rsidP="0073373E">
      <w:pPr>
        <w:ind w:left="567" w:hanging="567"/>
        <w:rPr>
          <w:rFonts w:cs="Arial"/>
        </w:rPr>
      </w:pPr>
      <w:r w:rsidRPr="0073373E">
        <w:rPr>
          <w:rFonts w:cs="Arial"/>
        </w:rPr>
        <w:t>4.1</w:t>
      </w:r>
      <w:r w:rsidRPr="0073373E">
        <w:rPr>
          <w:rFonts w:cs="Arial"/>
        </w:rPr>
        <w:tab/>
        <w:t>Bestuurders nemen niet deel aan beraadslaging en stemming als het een specifieke aangelegenheid betreft, die hen rechtstreeks of middellijk persoonlijk aangaat of waarbij zij als vertegenwoordiger zijn betrokken. Zij vermijden daarbij ook de schijn van vooringenomenheid of belangenverstrengeling.</w:t>
      </w:r>
    </w:p>
    <w:p w:rsidR="00033F62" w:rsidRPr="0073373E" w:rsidRDefault="00033F62" w:rsidP="00F9479B">
      <w:pPr>
        <w:ind w:left="567" w:hanging="567"/>
        <w:rPr>
          <w:rFonts w:cs="Arial"/>
          <w:b/>
        </w:rPr>
      </w:pPr>
    </w:p>
    <w:p w:rsidR="00142664" w:rsidRPr="0073373E" w:rsidRDefault="00142664" w:rsidP="00F9479B">
      <w:pPr>
        <w:ind w:left="567" w:hanging="567"/>
        <w:rPr>
          <w:rFonts w:cs="Arial"/>
          <w:b/>
        </w:rPr>
      </w:pPr>
      <w:r w:rsidRPr="0073373E">
        <w:rPr>
          <w:rFonts w:cs="Arial"/>
          <w:b/>
        </w:rPr>
        <w:t>5</w:t>
      </w:r>
      <w:r w:rsidRPr="0073373E">
        <w:rPr>
          <w:rFonts w:cs="Arial"/>
          <w:b/>
        </w:rPr>
        <w:tab/>
        <w:t>Informatie</w:t>
      </w:r>
    </w:p>
    <w:p w:rsidR="00142664" w:rsidRPr="0073373E" w:rsidRDefault="00142664" w:rsidP="0073373E">
      <w:pPr>
        <w:ind w:left="567" w:hanging="567"/>
        <w:rPr>
          <w:rFonts w:cs="Arial"/>
        </w:rPr>
      </w:pPr>
      <w:r w:rsidRPr="0073373E">
        <w:rPr>
          <w:rFonts w:cs="Arial"/>
        </w:rPr>
        <w:t xml:space="preserve">5.1 </w:t>
      </w:r>
      <w:r w:rsidR="0073373E">
        <w:rPr>
          <w:rFonts w:cs="Arial"/>
        </w:rPr>
        <w:tab/>
      </w:r>
      <w:r w:rsidRPr="0073373E">
        <w:rPr>
          <w:rFonts w:cs="Arial"/>
        </w:rPr>
        <w:t>Een bestuurder gaat zorgvuldig en correct om met informatie waarover hij uit hoofde van zijn ambt beschikt. Hij respecteert besluiten met betrekking tot de geheimhouding van informatie.</w:t>
      </w:r>
    </w:p>
    <w:p w:rsidR="00142664" w:rsidRPr="0073373E" w:rsidRDefault="00142664" w:rsidP="0073373E">
      <w:pPr>
        <w:ind w:left="567" w:hanging="567"/>
        <w:rPr>
          <w:rFonts w:cs="Arial"/>
        </w:rPr>
      </w:pPr>
      <w:r w:rsidRPr="0073373E">
        <w:rPr>
          <w:rFonts w:cs="Arial"/>
        </w:rPr>
        <w:t xml:space="preserve">5.2 </w:t>
      </w:r>
      <w:r w:rsidR="0073373E">
        <w:rPr>
          <w:rFonts w:cs="Arial"/>
        </w:rPr>
        <w:tab/>
      </w:r>
      <w:r w:rsidRPr="0073373E">
        <w:rPr>
          <w:rFonts w:cs="Arial"/>
        </w:rPr>
        <w:t>Een bestuurder maakt niet ten eigen bate of ten bate van zijn persoonlijke betrekkingen gebruik</w:t>
      </w:r>
      <w:r w:rsidR="00DE3B84" w:rsidRPr="0073373E">
        <w:rPr>
          <w:rFonts w:cs="Arial"/>
        </w:rPr>
        <w:t xml:space="preserve"> </w:t>
      </w:r>
      <w:r w:rsidRPr="0073373E">
        <w:rPr>
          <w:rFonts w:cs="Arial"/>
        </w:rPr>
        <w:t>van in de uitoefening van het ambt verkregen (voor)informatie.</w:t>
      </w:r>
    </w:p>
    <w:p w:rsidR="0073373E" w:rsidRPr="0073373E" w:rsidRDefault="0073373E" w:rsidP="00F9479B">
      <w:pPr>
        <w:ind w:left="567" w:hanging="567"/>
        <w:rPr>
          <w:rFonts w:cs="Arial"/>
        </w:rPr>
      </w:pPr>
    </w:p>
    <w:p w:rsidR="00142664" w:rsidRPr="0073373E" w:rsidRDefault="00142664" w:rsidP="00F9479B">
      <w:pPr>
        <w:ind w:left="567" w:hanging="567"/>
        <w:rPr>
          <w:rFonts w:cs="Arial"/>
          <w:b/>
        </w:rPr>
      </w:pPr>
      <w:r w:rsidRPr="0073373E">
        <w:rPr>
          <w:rFonts w:cs="Arial"/>
          <w:b/>
        </w:rPr>
        <w:t>6</w:t>
      </w:r>
      <w:r w:rsidRPr="0073373E">
        <w:rPr>
          <w:rFonts w:cs="Arial"/>
          <w:b/>
        </w:rPr>
        <w:tab/>
        <w:t>Aannemen van geschenken</w:t>
      </w:r>
    </w:p>
    <w:p w:rsidR="00142664" w:rsidRPr="0073373E" w:rsidRDefault="00142664" w:rsidP="007F37B1">
      <w:pPr>
        <w:ind w:left="567" w:hanging="567"/>
        <w:rPr>
          <w:rFonts w:cs="Arial"/>
        </w:rPr>
      </w:pPr>
      <w:r w:rsidRPr="0073373E">
        <w:rPr>
          <w:rFonts w:cs="Arial"/>
        </w:rPr>
        <w:t xml:space="preserve">6.1. </w:t>
      </w:r>
      <w:r w:rsidR="007F37B1">
        <w:rPr>
          <w:rFonts w:cs="Arial"/>
        </w:rPr>
        <w:tab/>
      </w:r>
      <w:r w:rsidRPr="0073373E">
        <w:rPr>
          <w:rFonts w:cs="Arial"/>
        </w:rPr>
        <w:t>Geschenken en giften die een bestuurder uit hoofde van zijn functie ontvangt en die een waarde van meer dan 50 euro vertegenwoordigen, worden gemeld.</w:t>
      </w:r>
    </w:p>
    <w:p w:rsidR="00142664" w:rsidRPr="0073373E" w:rsidRDefault="00142664" w:rsidP="00142664">
      <w:pPr>
        <w:rPr>
          <w:rFonts w:cs="Arial"/>
        </w:rPr>
      </w:pPr>
      <w:r w:rsidRPr="0073373E">
        <w:rPr>
          <w:rFonts w:cs="Arial"/>
        </w:rPr>
        <w:t xml:space="preserve">6.2. </w:t>
      </w:r>
      <w:r w:rsidR="007F37B1">
        <w:rPr>
          <w:rFonts w:cs="Arial"/>
        </w:rPr>
        <w:tab/>
      </w:r>
      <w:r w:rsidRPr="0073373E">
        <w:rPr>
          <w:rFonts w:cs="Arial"/>
        </w:rPr>
        <w:t>Melding vindt plaats bij de secretaris.</w:t>
      </w:r>
    </w:p>
    <w:p w:rsidR="00142664" w:rsidRPr="0073373E" w:rsidRDefault="00142664" w:rsidP="007F37B1">
      <w:pPr>
        <w:ind w:left="567" w:hanging="567"/>
        <w:rPr>
          <w:rFonts w:cs="Arial"/>
        </w:rPr>
      </w:pPr>
      <w:r w:rsidRPr="0073373E">
        <w:rPr>
          <w:rFonts w:cs="Arial"/>
        </w:rPr>
        <w:t xml:space="preserve">6.3  </w:t>
      </w:r>
      <w:r w:rsidR="007F37B1">
        <w:rPr>
          <w:rFonts w:cs="Arial"/>
        </w:rPr>
        <w:tab/>
      </w:r>
      <w:r w:rsidRPr="0073373E">
        <w:rPr>
          <w:rFonts w:cs="Arial"/>
        </w:rPr>
        <w:t>Een bestuurder accepteert geen geschenken, faciliteiten of diensten indien daardoor zijn onafhankelijke positie in het geding komt.</w:t>
      </w:r>
    </w:p>
    <w:p w:rsidR="00142664" w:rsidRPr="0073373E" w:rsidRDefault="00142664" w:rsidP="00142664">
      <w:pPr>
        <w:rPr>
          <w:rFonts w:cs="Arial"/>
        </w:rPr>
      </w:pPr>
    </w:p>
    <w:p w:rsidR="00142664" w:rsidRPr="0073373E" w:rsidRDefault="00142664" w:rsidP="00142664">
      <w:pPr>
        <w:rPr>
          <w:rFonts w:cs="Arial"/>
          <w:b/>
        </w:rPr>
      </w:pPr>
      <w:r w:rsidRPr="0073373E">
        <w:rPr>
          <w:rFonts w:cs="Arial"/>
          <w:b/>
        </w:rPr>
        <w:t>7</w:t>
      </w:r>
      <w:r w:rsidRPr="0073373E">
        <w:rPr>
          <w:rFonts w:cs="Arial"/>
          <w:b/>
        </w:rPr>
        <w:tab/>
        <w:t xml:space="preserve">Bestuurlijke uitgaven </w:t>
      </w:r>
    </w:p>
    <w:p w:rsidR="00142664" w:rsidRPr="0073373E" w:rsidRDefault="00142664" w:rsidP="007F37B1">
      <w:pPr>
        <w:ind w:left="567" w:hanging="567"/>
        <w:rPr>
          <w:rFonts w:cs="Arial"/>
        </w:rPr>
      </w:pPr>
      <w:r w:rsidRPr="0073373E">
        <w:rPr>
          <w:rFonts w:cs="Arial"/>
        </w:rPr>
        <w:t xml:space="preserve">7.1 </w:t>
      </w:r>
      <w:r w:rsidR="007F37B1">
        <w:rPr>
          <w:rFonts w:cs="Arial"/>
        </w:rPr>
        <w:tab/>
      </w:r>
      <w:r w:rsidRPr="0073373E">
        <w:rPr>
          <w:rFonts w:cs="Arial"/>
        </w:rPr>
        <w:t>Uitgaven worden uitsluitend vergoed als vaststaat, dat zij in het belang zijn van de Provincie en</w:t>
      </w:r>
      <w:r w:rsidR="00DE3B84" w:rsidRPr="0073373E">
        <w:rPr>
          <w:rFonts w:cs="Arial"/>
        </w:rPr>
        <w:t xml:space="preserve"> </w:t>
      </w:r>
      <w:r w:rsidR="00297074" w:rsidRPr="0073373E">
        <w:rPr>
          <w:rFonts w:cs="Arial"/>
        </w:rPr>
        <w:t>d</w:t>
      </w:r>
      <w:r w:rsidRPr="0073373E">
        <w:rPr>
          <w:rFonts w:cs="Arial"/>
        </w:rPr>
        <w:t>irect voortvloeien uit de aard van de functie als bestuurder.</w:t>
      </w:r>
      <w:r w:rsidR="00297074" w:rsidRPr="0073373E">
        <w:rPr>
          <w:rFonts w:cs="Arial"/>
        </w:rPr>
        <w:t xml:space="preserve"> De hoogte en functionaliteit </w:t>
      </w:r>
      <w:r w:rsidR="004F6307" w:rsidRPr="0073373E">
        <w:rPr>
          <w:rFonts w:cs="Arial"/>
        </w:rPr>
        <w:t>kunnen</w:t>
      </w:r>
      <w:r w:rsidR="00297074" w:rsidRPr="0073373E">
        <w:rPr>
          <w:rFonts w:cs="Arial"/>
        </w:rPr>
        <w:t xml:space="preserve"> worden aangetoond.</w:t>
      </w:r>
    </w:p>
    <w:p w:rsidR="00142664" w:rsidRPr="0073373E" w:rsidRDefault="00142664" w:rsidP="00142664">
      <w:pPr>
        <w:rPr>
          <w:rFonts w:cs="Arial"/>
        </w:rPr>
      </w:pPr>
    </w:p>
    <w:p w:rsidR="00142664" w:rsidRPr="0073373E" w:rsidRDefault="00142664" w:rsidP="00142664">
      <w:pPr>
        <w:rPr>
          <w:rFonts w:cs="Arial"/>
          <w:b/>
        </w:rPr>
      </w:pPr>
      <w:r w:rsidRPr="0073373E">
        <w:rPr>
          <w:rFonts w:cs="Arial"/>
          <w:b/>
        </w:rPr>
        <w:t xml:space="preserve">8 </w:t>
      </w:r>
      <w:r w:rsidRPr="0073373E">
        <w:rPr>
          <w:rFonts w:cs="Arial"/>
          <w:b/>
        </w:rPr>
        <w:tab/>
        <w:t>Declaraties</w:t>
      </w:r>
    </w:p>
    <w:p w:rsidR="00F9479B" w:rsidRPr="0073373E" w:rsidRDefault="00297074" w:rsidP="00251982">
      <w:pPr>
        <w:ind w:left="567" w:hanging="567"/>
        <w:rPr>
          <w:rFonts w:cs="Arial"/>
        </w:rPr>
      </w:pPr>
      <w:r w:rsidRPr="0073373E">
        <w:rPr>
          <w:rFonts w:cs="Arial"/>
        </w:rPr>
        <w:t xml:space="preserve">8.1 </w:t>
      </w:r>
      <w:r w:rsidR="00251982">
        <w:rPr>
          <w:rFonts w:cs="Arial"/>
        </w:rPr>
        <w:tab/>
      </w:r>
      <w:r w:rsidRPr="0073373E">
        <w:rPr>
          <w:rFonts w:cs="Arial"/>
        </w:rPr>
        <w:t xml:space="preserve">Bij reisdeclaraties gelden de voorschriften van het provinciale reisbesluit. Bij </w:t>
      </w:r>
      <w:r w:rsidR="00522713" w:rsidRPr="0073373E">
        <w:rPr>
          <w:rFonts w:cs="Arial"/>
        </w:rPr>
        <w:t xml:space="preserve">overige </w:t>
      </w:r>
      <w:r w:rsidRPr="0073373E">
        <w:rPr>
          <w:rFonts w:cs="Arial"/>
        </w:rPr>
        <w:t xml:space="preserve">uitgaven gelden de actuele voorschriften van de verordening rechtspositie </w:t>
      </w:r>
      <w:r w:rsidR="000C115C" w:rsidRPr="0073373E">
        <w:rPr>
          <w:rFonts w:cs="Arial"/>
        </w:rPr>
        <w:t xml:space="preserve">voor de Commissaris van de Koning en </w:t>
      </w:r>
      <w:r w:rsidRPr="0073373E">
        <w:rPr>
          <w:rFonts w:cs="Arial"/>
        </w:rPr>
        <w:t>Gedeputeerden</w:t>
      </w:r>
      <w:r w:rsidR="000C115C" w:rsidRPr="0073373E">
        <w:rPr>
          <w:rFonts w:cs="Arial"/>
        </w:rPr>
        <w:t>.</w:t>
      </w:r>
    </w:p>
    <w:p w:rsidR="000C115C" w:rsidRPr="0073373E" w:rsidRDefault="000C115C" w:rsidP="000C115C">
      <w:pPr>
        <w:rPr>
          <w:rFonts w:cs="Arial"/>
        </w:rPr>
      </w:pPr>
      <w:r w:rsidRPr="0073373E">
        <w:rPr>
          <w:rFonts w:cs="Arial"/>
        </w:rPr>
        <w:t xml:space="preserve">8.2 </w:t>
      </w:r>
      <w:r w:rsidR="00251982">
        <w:rPr>
          <w:rFonts w:cs="Arial"/>
        </w:rPr>
        <w:tab/>
      </w:r>
      <w:r w:rsidRPr="0073373E">
        <w:rPr>
          <w:rFonts w:cs="Arial"/>
        </w:rPr>
        <w:t>De bestuurder declareert geen kosten die reeds op andere wijze worden vergoed.</w:t>
      </w:r>
    </w:p>
    <w:p w:rsidR="007B2CDC" w:rsidRPr="0073373E" w:rsidRDefault="000C115C" w:rsidP="00251982">
      <w:pPr>
        <w:ind w:left="567" w:hanging="567"/>
        <w:rPr>
          <w:rFonts w:cs="Arial"/>
        </w:rPr>
      </w:pPr>
      <w:r w:rsidRPr="0073373E">
        <w:rPr>
          <w:rFonts w:cs="Arial"/>
        </w:rPr>
        <w:t>8.3</w:t>
      </w:r>
      <w:r w:rsidR="00251982">
        <w:rPr>
          <w:rFonts w:cs="Arial"/>
        </w:rPr>
        <w:tab/>
      </w:r>
      <w:r w:rsidR="007B2CDC" w:rsidRPr="0073373E">
        <w:rPr>
          <w:rFonts w:cs="Arial"/>
        </w:rPr>
        <w:t>In geval van twijfel omtrent een declaratie gelden de richtlijnen, die Gedeputeerde Staten op 23 maart 2010 hebben vastgelegd in de nota “administratieve organisatie</w:t>
      </w:r>
      <w:r w:rsidR="001D0D68" w:rsidRPr="0073373E">
        <w:rPr>
          <w:rFonts w:cs="Arial"/>
        </w:rPr>
        <w:t xml:space="preserve"> en </w:t>
      </w:r>
      <w:r w:rsidR="007B2CDC" w:rsidRPr="0073373E">
        <w:rPr>
          <w:rFonts w:cs="Arial"/>
        </w:rPr>
        <w:t>interne controle ten behoeve van declaraties en creditcarduitgaven</w:t>
      </w:r>
      <w:r w:rsidR="0014618C">
        <w:rPr>
          <w:rFonts w:cs="Arial"/>
        </w:rPr>
        <w:t>”</w:t>
      </w:r>
      <w:r w:rsidR="007B2CDC" w:rsidRPr="0073373E">
        <w:rPr>
          <w:rFonts w:cs="Arial"/>
        </w:rPr>
        <w:t xml:space="preserve">. </w:t>
      </w:r>
    </w:p>
    <w:p w:rsidR="004C47B4" w:rsidRPr="0073373E" w:rsidRDefault="004C47B4" w:rsidP="004C47B4">
      <w:pPr>
        <w:rPr>
          <w:rFonts w:cs="Arial"/>
          <w:b/>
        </w:rPr>
      </w:pPr>
    </w:p>
    <w:p w:rsidR="004C47B4" w:rsidRPr="0073373E" w:rsidRDefault="004C47B4" w:rsidP="004C47B4">
      <w:pPr>
        <w:rPr>
          <w:rFonts w:cs="Arial"/>
          <w:b/>
        </w:rPr>
      </w:pPr>
      <w:r w:rsidRPr="0073373E">
        <w:rPr>
          <w:rFonts w:cs="Arial"/>
          <w:b/>
        </w:rPr>
        <w:t>9</w:t>
      </w:r>
      <w:r w:rsidRPr="0073373E">
        <w:rPr>
          <w:rFonts w:cs="Arial"/>
          <w:b/>
        </w:rPr>
        <w:tab/>
        <w:t>Creditcards</w:t>
      </w:r>
    </w:p>
    <w:p w:rsidR="004C47B4" w:rsidRPr="0073373E" w:rsidRDefault="004C47B4" w:rsidP="00251982">
      <w:pPr>
        <w:ind w:left="567"/>
        <w:rPr>
          <w:rFonts w:cs="Arial"/>
        </w:rPr>
      </w:pPr>
      <w:r w:rsidRPr="0073373E">
        <w:rPr>
          <w:rFonts w:cs="Arial"/>
        </w:rPr>
        <w:t xml:space="preserve">Voor het gebruik van creditcards gelden de richtlijnen, die Gedeputeerde Staten op </w:t>
      </w:r>
      <w:r w:rsidR="00D44660" w:rsidRPr="0073373E">
        <w:rPr>
          <w:rFonts w:cs="Arial"/>
        </w:rPr>
        <w:t xml:space="preserve">23 maart 2010 </w:t>
      </w:r>
      <w:r w:rsidRPr="0073373E">
        <w:rPr>
          <w:rFonts w:cs="Arial"/>
        </w:rPr>
        <w:t xml:space="preserve">hebben vastgesteld in de nota "Geactualiseerde voorwaarden voor het gebruik van </w:t>
      </w:r>
      <w:r w:rsidR="00522713" w:rsidRPr="0073373E">
        <w:rPr>
          <w:rFonts w:cs="Arial"/>
        </w:rPr>
        <w:t>een creditcard</w:t>
      </w:r>
      <w:r w:rsidRPr="0073373E">
        <w:rPr>
          <w:rFonts w:cs="Arial"/>
        </w:rPr>
        <w:t>".</w:t>
      </w:r>
    </w:p>
    <w:p w:rsidR="004C47B4" w:rsidRPr="0073373E" w:rsidRDefault="004C47B4" w:rsidP="004C47B4">
      <w:pPr>
        <w:rPr>
          <w:rFonts w:cs="Arial"/>
        </w:rPr>
      </w:pPr>
    </w:p>
    <w:p w:rsidR="004C47B4" w:rsidRPr="0073373E" w:rsidRDefault="004C47B4" w:rsidP="004C47B4">
      <w:pPr>
        <w:rPr>
          <w:rFonts w:cs="Arial"/>
          <w:b/>
        </w:rPr>
      </w:pPr>
      <w:r w:rsidRPr="0073373E">
        <w:rPr>
          <w:rFonts w:cs="Arial"/>
          <w:b/>
        </w:rPr>
        <w:t>10</w:t>
      </w:r>
      <w:r w:rsidRPr="0073373E">
        <w:rPr>
          <w:rFonts w:cs="Arial"/>
          <w:b/>
        </w:rPr>
        <w:tab/>
        <w:t>Gebruik Provinciale voorzieningen</w:t>
      </w:r>
    </w:p>
    <w:p w:rsidR="004C47B4" w:rsidRPr="0073373E" w:rsidRDefault="004C47B4" w:rsidP="00251982">
      <w:pPr>
        <w:ind w:left="567" w:hanging="567"/>
        <w:rPr>
          <w:rFonts w:cs="Arial"/>
        </w:rPr>
      </w:pPr>
      <w:r w:rsidRPr="0073373E">
        <w:rPr>
          <w:rFonts w:cs="Arial"/>
        </w:rPr>
        <w:t xml:space="preserve">10.1 </w:t>
      </w:r>
      <w:r w:rsidR="00251982">
        <w:rPr>
          <w:rFonts w:cs="Arial"/>
        </w:rPr>
        <w:tab/>
      </w:r>
      <w:r w:rsidRPr="0073373E">
        <w:rPr>
          <w:rFonts w:cs="Arial"/>
        </w:rPr>
        <w:t>Gebruik van provinciale eigendommen of voorzieningen voor privédoeleinden is niet toegestaan.</w:t>
      </w:r>
    </w:p>
    <w:p w:rsidR="004C47B4" w:rsidRPr="0073373E" w:rsidRDefault="004C47B4" w:rsidP="00251982">
      <w:pPr>
        <w:ind w:left="567" w:hanging="567"/>
        <w:rPr>
          <w:rFonts w:cs="Arial"/>
        </w:rPr>
      </w:pPr>
      <w:r w:rsidRPr="0073373E">
        <w:rPr>
          <w:rFonts w:cs="Arial"/>
        </w:rPr>
        <w:t xml:space="preserve">10.2 </w:t>
      </w:r>
      <w:r w:rsidR="00251982">
        <w:rPr>
          <w:rFonts w:cs="Arial"/>
        </w:rPr>
        <w:tab/>
      </w:r>
      <w:r w:rsidRPr="0073373E">
        <w:rPr>
          <w:rFonts w:cs="Arial"/>
        </w:rPr>
        <w:t xml:space="preserve">Als het belang van de provincie daarmee is gediend, kan het college besluiten dat bestuurders voor hun dienstreizen gebruik maken van een dienstauto met chauffeur. Zij kunnen bepalen dat </w:t>
      </w:r>
      <w:bookmarkStart w:id="0" w:name="_GoBack"/>
      <w:r w:rsidRPr="0073373E">
        <w:rPr>
          <w:rFonts w:cs="Arial"/>
        </w:rPr>
        <w:t xml:space="preserve">van de dienstauto gebruik kan worden gemaakt voor woon-werkverkeer of voor de uitoefening </w:t>
      </w:r>
      <w:bookmarkEnd w:id="0"/>
      <w:r w:rsidRPr="0073373E">
        <w:rPr>
          <w:rFonts w:cs="Arial"/>
        </w:rPr>
        <w:t xml:space="preserve">van </w:t>
      </w:r>
      <w:r w:rsidR="00522713" w:rsidRPr="0073373E">
        <w:rPr>
          <w:rFonts w:cs="Arial"/>
        </w:rPr>
        <w:t>q.q.</w:t>
      </w:r>
      <w:r w:rsidRPr="0073373E">
        <w:rPr>
          <w:rFonts w:cs="Arial"/>
        </w:rPr>
        <w:t>-nevenfuncties.</w:t>
      </w:r>
    </w:p>
    <w:p w:rsidR="004C47B4" w:rsidRPr="0073373E" w:rsidRDefault="004C47B4" w:rsidP="004C47B4">
      <w:pPr>
        <w:rPr>
          <w:rFonts w:cs="Arial"/>
          <w:b/>
        </w:rPr>
      </w:pPr>
    </w:p>
    <w:p w:rsidR="004C47B4" w:rsidRPr="0073373E" w:rsidRDefault="004C47B4" w:rsidP="004C47B4">
      <w:pPr>
        <w:rPr>
          <w:rFonts w:cs="Arial"/>
          <w:b/>
        </w:rPr>
      </w:pPr>
      <w:r w:rsidRPr="0073373E">
        <w:rPr>
          <w:rFonts w:cs="Arial"/>
          <w:b/>
        </w:rPr>
        <w:t>11</w:t>
      </w:r>
      <w:r w:rsidRPr="0073373E">
        <w:rPr>
          <w:rFonts w:cs="Arial"/>
          <w:b/>
        </w:rPr>
        <w:tab/>
        <w:t>Dienstreizen buitenland</w:t>
      </w:r>
    </w:p>
    <w:p w:rsidR="004C47B4" w:rsidRPr="0073373E" w:rsidRDefault="004C47B4" w:rsidP="004C47B4">
      <w:pPr>
        <w:rPr>
          <w:rFonts w:cs="Arial"/>
        </w:rPr>
      </w:pPr>
      <w:r w:rsidRPr="0073373E">
        <w:rPr>
          <w:rFonts w:cs="Arial"/>
        </w:rPr>
        <w:t xml:space="preserve">11.1 </w:t>
      </w:r>
      <w:r w:rsidR="00251982">
        <w:rPr>
          <w:rFonts w:cs="Arial"/>
        </w:rPr>
        <w:tab/>
      </w:r>
      <w:r w:rsidRPr="0073373E">
        <w:rPr>
          <w:rFonts w:cs="Arial"/>
        </w:rPr>
        <w:t>Een bestuurder neemt deel aan een dienstreis naar het buitenland op kosten van de</w:t>
      </w:r>
    </w:p>
    <w:p w:rsidR="004C47B4" w:rsidRPr="0073373E" w:rsidRDefault="00522713" w:rsidP="00251982">
      <w:pPr>
        <w:ind w:firstLine="567"/>
        <w:rPr>
          <w:rFonts w:cs="Arial"/>
        </w:rPr>
      </w:pPr>
      <w:r w:rsidRPr="0073373E">
        <w:rPr>
          <w:rFonts w:cs="Arial"/>
        </w:rPr>
        <w:t>Provincie</w:t>
      </w:r>
      <w:r w:rsidR="004C47B4" w:rsidRPr="0073373E">
        <w:rPr>
          <w:rFonts w:cs="Arial"/>
        </w:rPr>
        <w:t xml:space="preserve"> nadat toestemming is verkregen van het </w:t>
      </w:r>
      <w:r w:rsidR="001D0D68" w:rsidRPr="0073373E">
        <w:rPr>
          <w:rFonts w:cs="Arial"/>
        </w:rPr>
        <w:t>c</w:t>
      </w:r>
      <w:r w:rsidR="004C47B4" w:rsidRPr="0073373E">
        <w:rPr>
          <w:rFonts w:cs="Arial"/>
        </w:rPr>
        <w:t>ollege.</w:t>
      </w:r>
    </w:p>
    <w:p w:rsidR="004C47B4" w:rsidRPr="0073373E" w:rsidRDefault="004C47B4" w:rsidP="00251982">
      <w:pPr>
        <w:ind w:left="567" w:hanging="567"/>
        <w:rPr>
          <w:rFonts w:cs="Arial"/>
        </w:rPr>
      </w:pPr>
      <w:r w:rsidRPr="0073373E">
        <w:rPr>
          <w:rFonts w:cs="Arial"/>
        </w:rPr>
        <w:t xml:space="preserve">11.2 </w:t>
      </w:r>
      <w:r w:rsidR="00251982">
        <w:rPr>
          <w:rFonts w:cs="Arial"/>
        </w:rPr>
        <w:tab/>
      </w:r>
      <w:r w:rsidRPr="0073373E">
        <w:rPr>
          <w:rFonts w:cs="Arial"/>
        </w:rPr>
        <w:t>Het ten laste van de provincie meereizen van de partner van een bestuurder is</w:t>
      </w:r>
      <w:r w:rsidR="006B14DE" w:rsidRPr="0073373E">
        <w:rPr>
          <w:rFonts w:cs="Arial"/>
        </w:rPr>
        <w:t xml:space="preserve"> </w:t>
      </w:r>
      <w:r w:rsidR="00545F56" w:rsidRPr="0073373E">
        <w:rPr>
          <w:rFonts w:cs="Arial"/>
        </w:rPr>
        <w:t xml:space="preserve">niet </w:t>
      </w:r>
      <w:r w:rsidR="006B14DE" w:rsidRPr="0073373E">
        <w:rPr>
          <w:rFonts w:cs="Arial"/>
        </w:rPr>
        <w:t>t</w:t>
      </w:r>
      <w:r w:rsidR="00522713" w:rsidRPr="0073373E">
        <w:rPr>
          <w:rFonts w:cs="Arial"/>
        </w:rPr>
        <w:t>oegestaan</w:t>
      </w:r>
      <w:r w:rsidR="00545F56" w:rsidRPr="0073373E">
        <w:rPr>
          <w:rFonts w:cs="Arial"/>
        </w:rPr>
        <w:t xml:space="preserve">, tenzij vooraf goedkeuring van het </w:t>
      </w:r>
      <w:r w:rsidR="001D0D68" w:rsidRPr="0073373E">
        <w:rPr>
          <w:rFonts w:cs="Arial"/>
        </w:rPr>
        <w:t>c</w:t>
      </w:r>
      <w:r w:rsidR="00545F56" w:rsidRPr="0073373E">
        <w:rPr>
          <w:rFonts w:cs="Arial"/>
        </w:rPr>
        <w:t>ollege verkregen is</w:t>
      </w:r>
      <w:r w:rsidRPr="0073373E">
        <w:rPr>
          <w:rFonts w:cs="Arial"/>
        </w:rPr>
        <w:t>.</w:t>
      </w:r>
    </w:p>
    <w:p w:rsidR="00B16665" w:rsidRPr="0073373E" w:rsidRDefault="00B16665" w:rsidP="004C47B4">
      <w:pPr>
        <w:rPr>
          <w:rFonts w:cs="Arial"/>
        </w:rPr>
      </w:pPr>
      <w:r w:rsidRPr="0073373E">
        <w:rPr>
          <w:rFonts w:cs="Arial"/>
        </w:rPr>
        <w:t xml:space="preserve">11.3 </w:t>
      </w:r>
      <w:r w:rsidR="00251982">
        <w:rPr>
          <w:rFonts w:cs="Arial"/>
        </w:rPr>
        <w:tab/>
      </w:r>
      <w:r w:rsidRPr="0073373E">
        <w:rPr>
          <w:rFonts w:cs="Arial"/>
        </w:rPr>
        <w:t>Het anderszins meereizen van derden op kosten van de provincie is niet toegestaan.</w:t>
      </w:r>
    </w:p>
    <w:p w:rsidR="00B859C5" w:rsidRPr="0073373E" w:rsidRDefault="00B859C5" w:rsidP="00251982">
      <w:pPr>
        <w:ind w:left="567" w:hanging="567"/>
        <w:rPr>
          <w:rFonts w:cs="Arial"/>
          <w:b/>
        </w:rPr>
      </w:pPr>
      <w:r w:rsidRPr="0073373E">
        <w:rPr>
          <w:rFonts w:cs="Arial"/>
        </w:rPr>
        <w:t xml:space="preserve">11.4 </w:t>
      </w:r>
      <w:r w:rsidR="00251982">
        <w:rPr>
          <w:rFonts w:cs="Arial"/>
        </w:rPr>
        <w:tab/>
      </w:r>
      <w:r w:rsidRPr="0073373E">
        <w:rPr>
          <w:rFonts w:cs="Arial"/>
        </w:rPr>
        <w:t>Onder buitenlandse (dienst)reis wordt verstaan een reis buiten Nederland van 250 kilometer of meer, gemeten vanaf het provinciehuis.</w:t>
      </w:r>
    </w:p>
    <w:sectPr w:rsidR="00B859C5" w:rsidRPr="0073373E"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03" w:rsidRDefault="003C3403">
      <w:r>
        <w:separator/>
      </w:r>
    </w:p>
  </w:endnote>
  <w:endnote w:type="continuationSeparator" w:id="0">
    <w:p w:rsidR="003C3403" w:rsidRDefault="003C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03" w:rsidRDefault="003C3403">
      <w:r>
        <w:separator/>
      </w:r>
    </w:p>
  </w:footnote>
  <w:footnote w:type="continuationSeparator" w:id="0">
    <w:p w:rsidR="003C3403" w:rsidRDefault="003C3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1BE"/>
    <w:multiLevelType w:val="hybridMultilevel"/>
    <w:tmpl w:val="BE0A33A8"/>
    <w:lvl w:ilvl="0" w:tplc="FE1C39A6">
      <w:start w:val="1"/>
      <w:numFmt w:val="decimal"/>
      <w:lvlText w:val="%1."/>
      <w:lvlJc w:val="left"/>
      <w:pPr>
        <w:ind w:left="129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C41109"/>
    <w:multiLevelType w:val="multilevel"/>
    <w:tmpl w:val="81D43064"/>
    <w:lvl w:ilvl="0">
      <w:start w:val="1"/>
      <w:numFmt w:val="decimal"/>
      <w:lvlRestart w:val="0"/>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lowerLetter"/>
      <w:lvlText w:val="(%1.%2.%3.%4.%5.%6)"/>
      <w:lvlJc w:val="left"/>
      <w:pPr>
        <w:tabs>
          <w:tab w:val="num" w:pos="0"/>
        </w:tabs>
        <w:ind w:left="0" w:firstLine="0"/>
      </w:pPr>
      <w:rPr>
        <w:rFonts w:hint="default"/>
      </w:rPr>
    </w:lvl>
    <w:lvl w:ilvl="6">
      <w:start w:val="1"/>
      <w:numFmt w:val="lowerRoman"/>
      <w:lvlText w:val="(%1.%2.%3.%4.%5.%6.%7)"/>
      <w:lvlJc w:val="left"/>
      <w:pPr>
        <w:tabs>
          <w:tab w:val="num" w:pos="0"/>
        </w:tabs>
        <w:ind w:left="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3">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4">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5">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6">
    <w:nsid w:val="7E294E05"/>
    <w:multiLevelType w:val="multilevel"/>
    <w:tmpl w:val="F9780610"/>
    <w:lvl w:ilvl="0">
      <w:start w:val="1"/>
      <w:numFmt w:val="decimal"/>
      <w:lvlRestart w:val="0"/>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lowerLetter"/>
      <w:lvlText w:val="(%1.%2.%3.%4.%5.%6)"/>
      <w:lvlJc w:val="left"/>
      <w:pPr>
        <w:tabs>
          <w:tab w:val="num" w:pos="0"/>
        </w:tabs>
        <w:ind w:left="0" w:firstLine="0"/>
      </w:pPr>
    </w:lvl>
    <w:lvl w:ilvl="6">
      <w:start w:val="1"/>
      <w:numFmt w:val="lowerRoman"/>
      <w:lvlText w:val="(%1.%2.%3.%4.%5.%6.%7)"/>
      <w:lvlJc w:val="left"/>
      <w:pPr>
        <w:tabs>
          <w:tab w:val="num" w:pos="0"/>
        </w:tabs>
        <w:ind w:left="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2"/>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
  </w:num>
  <w:num w:numId="22">
    <w:abstractNumId w:val="5"/>
  </w:num>
  <w:num w:numId="23">
    <w:abstractNumId w:val="4"/>
  </w:num>
  <w:num w:numId="24">
    <w:abstractNumId w:val="4"/>
  </w:num>
  <w:num w:numId="25">
    <w:abstractNumId w:val="4"/>
  </w:num>
  <w:num w:numId="26">
    <w:abstractNumId w:val="4"/>
  </w:num>
  <w:num w:numId="27">
    <w:abstractNumId w:val="4"/>
  </w:num>
  <w:num w:numId="28">
    <w:abstractNumId w:val="2"/>
  </w:num>
  <w:num w:numId="29">
    <w:abstractNumId w:val="5"/>
  </w:num>
  <w:num w:numId="30">
    <w:abstractNumId w:val="1"/>
  </w:num>
  <w:num w:numId="31">
    <w:abstractNumId w:val="0"/>
  </w:num>
  <w:num w:numId="32">
    <w:abstractNumId w:val="4"/>
  </w:num>
  <w:num w:numId="33">
    <w:abstractNumId w:val="4"/>
  </w:num>
  <w:num w:numId="34">
    <w:abstractNumId w:val="4"/>
  </w:num>
  <w:num w:numId="35">
    <w:abstractNumId w:val="4"/>
  </w:num>
  <w:num w:numId="36">
    <w:abstractNumId w:val="4"/>
  </w:num>
  <w:num w:numId="37">
    <w:abstractNumId w:val="2"/>
  </w:num>
  <w:num w:numId="38">
    <w:abstractNumId w:val="5"/>
  </w:num>
  <w:num w:numId="39">
    <w:abstractNumId w:val="4"/>
  </w:num>
  <w:num w:numId="40">
    <w:abstractNumId w:val="4"/>
  </w:num>
  <w:num w:numId="41">
    <w:abstractNumId w:val="4"/>
  </w:num>
  <w:num w:numId="42">
    <w:abstractNumId w:val="4"/>
  </w:num>
  <w:num w:numId="43">
    <w:abstractNumId w:val="4"/>
  </w:num>
  <w:num w:numId="44">
    <w:abstractNumId w:val="2"/>
  </w:num>
  <w:num w:numId="45">
    <w:abstractNumId w:val="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46"/>
    <w:rsid w:val="00023BB0"/>
    <w:rsid w:val="00033F62"/>
    <w:rsid w:val="000A73F6"/>
    <w:rsid w:val="000C115C"/>
    <w:rsid w:val="00112440"/>
    <w:rsid w:val="00142664"/>
    <w:rsid w:val="0014618C"/>
    <w:rsid w:val="00166A85"/>
    <w:rsid w:val="00166D2A"/>
    <w:rsid w:val="001D0D68"/>
    <w:rsid w:val="002138B8"/>
    <w:rsid w:val="00251982"/>
    <w:rsid w:val="00297074"/>
    <w:rsid w:val="002A33C5"/>
    <w:rsid w:val="00301849"/>
    <w:rsid w:val="0039219F"/>
    <w:rsid w:val="003B21D5"/>
    <w:rsid w:val="003C3403"/>
    <w:rsid w:val="003E074F"/>
    <w:rsid w:val="003E7458"/>
    <w:rsid w:val="0042770A"/>
    <w:rsid w:val="00432377"/>
    <w:rsid w:val="004750C8"/>
    <w:rsid w:val="004B436E"/>
    <w:rsid w:val="004C47B4"/>
    <w:rsid w:val="004F2113"/>
    <w:rsid w:val="004F6307"/>
    <w:rsid w:val="00522713"/>
    <w:rsid w:val="00545F56"/>
    <w:rsid w:val="005A5245"/>
    <w:rsid w:val="005D075D"/>
    <w:rsid w:val="005F4937"/>
    <w:rsid w:val="0060211F"/>
    <w:rsid w:val="006818B7"/>
    <w:rsid w:val="006B14DE"/>
    <w:rsid w:val="00716FC0"/>
    <w:rsid w:val="0073373E"/>
    <w:rsid w:val="00741C47"/>
    <w:rsid w:val="007B2CDC"/>
    <w:rsid w:val="007F37B1"/>
    <w:rsid w:val="008748E2"/>
    <w:rsid w:val="00890635"/>
    <w:rsid w:val="00904BFA"/>
    <w:rsid w:val="00912EE2"/>
    <w:rsid w:val="00932012"/>
    <w:rsid w:val="00975C46"/>
    <w:rsid w:val="00986217"/>
    <w:rsid w:val="009862B3"/>
    <w:rsid w:val="009A4456"/>
    <w:rsid w:val="009E1941"/>
    <w:rsid w:val="00A06213"/>
    <w:rsid w:val="00A21BEF"/>
    <w:rsid w:val="00A40E9E"/>
    <w:rsid w:val="00A5138B"/>
    <w:rsid w:val="00AA51A1"/>
    <w:rsid w:val="00AB4B28"/>
    <w:rsid w:val="00AF45C4"/>
    <w:rsid w:val="00B16665"/>
    <w:rsid w:val="00B859C5"/>
    <w:rsid w:val="00B9327D"/>
    <w:rsid w:val="00BE5E5C"/>
    <w:rsid w:val="00C036F4"/>
    <w:rsid w:val="00C21D71"/>
    <w:rsid w:val="00CD79A6"/>
    <w:rsid w:val="00CE4E13"/>
    <w:rsid w:val="00D0471D"/>
    <w:rsid w:val="00D44660"/>
    <w:rsid w:val="00D73452"/>
    <w:rsid w:val="00D744FB"/>
    <w:rsid w:val="00DB449B"/>
    <w:rsid w:val="00DE3B84"/>
    <w:rsid w:val="00E17EF8"/>
    <w:rsid w:val="00F068D3"/>
    <w:rsid w:val="00F300F0"/>
    <w:rsid w:val="00F615F7"/>
    <w:rsid w:val="00F6503B"/>
    <w:rsid w:val="00F72236"/>
    <w:rsid w:val="00F94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1D71"/>
    <w:pPr>
      <w:spacing w:line="280" w:lineRule="atLeast"/>
    </w:pPr>
    <w:rPr>
      <w:rFonts w:ascii="Arial" w:hAnsi="Arial"/>
      <w:lang w:eastAsia="en-US"/>
    </w:rPr>
  </w:style>
  <w:style w:type="paragraph" w:styleId="Kop1">
    <w:name w:val="heading 1"/>
    <w:basedOn w:val="Standaard"/>
    <w:next w:val="Standaard"/>
    <w:link w:val="Kop1Char"/>
    <w:qFormat/>
    <w:rsid w:val="00C21D71"/>
    <w:pPr>
      <w:keepNext/>
      <w:numPr>
        <w:numId w:val="43"/>
      </w:numPr>
      <w:tabs>
        <w:tab w:val="left" w:pos="851"/>
      </w:tabs>
      <w:outlineLvl w:val="0"/>
    </w:pPr>
    <w:rPr>
      <w:b/>
    </w:rPr>
  </w:style>
  <w:style w:type="paragraph" w:styleId="Kop2">
    <w:name w:val="heading 2"/>
    <w:basedOn w:val="Standaard"/>
    <w:next w:val="Standaard"/>
    <w:link w:val="Kop2Char"/>
    <w:qFormat/>
    <w:rsid w:val="00C21D71"/>
    <w:pPr>
      <w:keepNext/>
      <w:numPr>
        <w:ilvl w:val="1"/>
        <w:numId w:val="43"/>
      </w:numPr>
      <w:tabs>
        <w:tab w:val="left" w:pos="851"/>
      </w:tabs>
      <w:outlineLvl w:val="1"/>
    </w:pPr>
    <w:rPr>
      <w:b/>
      <w:noProof/>
    </w:rPr>
  </w:style>
  <w:style w:type="paragraph" w:styleId="Kop3">
    <w:name w:val="heading 3"/>
    <w:basedOn w:val="Standaard"/>
    <w:next w:val="Standaard"/>
    <w:link w:val="Kop3Char"/>
    <w:qFormat/>
    <w:rsid w:val="00C21D71"/>
    <w:pPr>
      <w:keepNext/>
      <w:numPr>
        <w:ilvl w:val="2"/>
        <w:numId w:val="43"/>
      </w:numPr>
      <w:tabs>
        <w:tab w:val="left" w:pos="851"/>
      </w:tabs>
      <w:outlineLvl w:val="2"/>
    </w:pPr>
    <w:rPr>
      <w:b/>
    </w:rPr>
  </w:style>
  <w:style w:type="paragraph" w:styleId="Kop4">
    <w:name w:val="heading 4"/>
    <w:basedOn w:val="Standaard"/>
    <w:next w:val="Standaard"/>
    <w:link w:val="Kop4Char"/>
    <w:qFormat/>
    <w:rsid w:val="00C21D71"/>
    <w:pPr>
      <w:keepNext/>
      <w:numPr>
        <w:ilvl w:val="3"/>
        <w:numId w:val="43"/>
      </w:numPr>
      <w:tabs>
        <w:tab w:val="left" w:pos="851"/>
      </w:tabs>
      <w:outlineLvl w:val="3"/>
    </w:pPr>
    <w:rPr>
      <w:b/>
    </w:rPr>
  </w:style>
  <w:style w:type="paragraph" w:styleId="Kop5">
    <w:name w:val="heading 5"/>
    <w:basedOn w:val="Standaard"/>
    <w:next w:val="Standaard"/>
    <w:link w:val="Kop5Char"/>
    <w:qFormat/>
    <w:rsid w:val="00C21D71"/>
    <w:pPr>
      <w:numPr>
        <w:ilvl w:val="4"/>
        <w:numId w:val="43"/>
      </w:numPr>
      <w:spacing w:before="120"/>
      <w:outlineLvl w:val="4"/>
    </w:pPr>
    <w:rPr>
      <w:spacing w:val="6"/>
    </w:rPr>
  </w:style>
  <w:style w:type="paragraph" w:styleId="Kop6">
    <w:name w:val="heading 6"/>
    <w:basedOn w:val="Standaard"/>
    <w:next w:val="Standaard"/>
    <w:qFormat/>
    <w:pPr>
      <w:numPr>
        <w:ilvl w:val="5"/>
        <w:numId w:val="43"/>
      </w:numPr>
      <w:spacing w:before="240" w:after="60"/>
      <w:outlineLvl w:val="5"/>
    </w:pPr>
    <w:rPr>
      <w:i/>
    </w:rPr>
  </w:style>
  <w:style w:type="paragraph" w:styleId="Kop7">
    <w:name w:val="heading 7"/>
    <w:basedOn w:val="Standaard"/>
    <w:next w:val="Standaard"/>
    <w:qFormat/>
    <w:pPr>
      <w:numPr>
        <w:ilvl w:val="6"/>
        <w:numId w:val="43"/>
      </w:numPr>
      <w:spacing w:before="240" w:after="60"/>
      <w:outlineLvl w:val="6"/>
    </w:pPr>
  </w:style>
  <w:style w:type="paragraph" w:styleId="Kop8">
    <w:name w:val="heading 8"/>
    <w:basedOn w:val="Standaard"/>
    <w:next w:val="Standaard"/>
    <w:qFormat/>
    <w:pPr>
      <w:numPr>
        <w:ilvl w:val="7"/>
        <w:numId w:val="43"/>
      </w:numPr>
      <w:spacing w:before="240" w:after="60"/>
      <w:outlineLvl w:val="7"/>
    </w:pPr>
    <w:rPr>
      <w:i/>
    </w:rPr>
  </w:style>
  <w:style w:type="paragraph" w:styleId="Kop9">
    <w:name w:val="heading 9"/>
    <w:basedOn w:val="Standaard"/>
    <w:next w:val="Standaard"/>
    <w:qFormat/>
    <w:pPr>
      <w:numPr>
        <w:ilvl w:val="8"/>
        <w:numId w:val="43"/>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C21D71"/>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C21D71"/>
    <w:pPr>
      <w:tabs>
        <w:tab w:val="left" w:pos="851"/>
        <w:tab w:val="right" w:pos="9072"/>
      </w:tabs>
      <w:spacing w:before="280" w:line="240" w:lineRule="auto"/>
    </w:pPr>
    <w:rPr>
      <w:b/>
      <w:noProof/>
    </w:rPr>
  </w:style>
  <w:style w:type="paragraph" w:styleId="Inhopg2">
    <w:name w:val="toc 2"/>
    <w:basedOn w:val="Standaard"/>
    <w:next w:val="Standaard"/>
    <w:autoRedefine/>
    <w:semiHidden/>
    <w:rsid w:val="00C21D71"/>
    <w:pPr>
      <w:tabs>
        <w:tab w:val="left" w:pos="851"/>
        <w:tab w:val="right" w:leader="dot" w:pos="9072"/>
      </w:tabs>
      <w:spacing w:line="240" w:lineRule="auto"/>
    </w:pPr>
    <w:rPr>
      <w:noProof/>
    </w:rPr>
  </w:style>
  <w:style w:type="paragraph" w:styleId="Inhopg3">
    <w:name w:val="toc 3"/>
    <w:basedOn w:val="Standaard"/>
    <w:next w:val="Standaard"/>
    <w:autoRedefine/>
    <w:semiHidden/>
    <w:rsid w:val="00C21D71"/>
    <w:pPr>
      <w:tabs>
        <w:tab w:val="left" w:pos="851"/>
        <w:tab w:val="right" w:leader="dot" w:pos="9072"/>
      </w:tabs>
      <w:spacing w:line="240" w:lineRule="auto"/>
    </w:pPr>
    <w:rPr>
      <w:noProof/>
    </w:rPr>
  </w:style>
  <w:style w:type="paragraph" w:styleId="Inhopg4">
    <w:name w:val="toc 4"/>
    <w:basedOn w:val="Standaard"/>
    <w:next w:val="Standaard"/>
    <w:autoRedefine/>
    <w:semiHidden/>
    <w:rsid w:val="00C21D71"/>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C21D71"/>
    <w:pPr>
      <w:numPr>
        <w:numId w:val="44"/>
      </w:numPr>
      <w:tabs>
        <w:tab w:val="left" w:pos="425"/>
      </w:tabs>
    </w:pPr>
  </w:style>
  <w:style w:type="paragraph" w:customStyle="1" w:styleId="opsom2">
    <w:name w:val="opsom2"/>
    <w:basedOn w:val="Standaard"/>
    <w:rsid w:val="00C21D71"/>
    <w:pPr>
      <w:numPr>
        <w:numId w:val="45"/>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C21D71"/>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C21D71"/>
    <w:pPr>
      <w:spacing w:before="120"/>
    </w:pPr>
    <w:rPr>
      <w:i/>
      <w:spacing w:val="6"/>
      <w:sz w:val="18"/>
    </w:rPr>
  </w:style>
  <w:style w:type="character" w:customStyle="1" w:styleId="refkopjes">
    <w:name w:val="refkopjes"/>
    <w:rsid w:val="00C21D71"/>
    <w:rPr>
      <w:rFonts w:ascii="Verdana" w:hAnsi="Verdana"/>
      <w:sz w:val="16"/>
    </w:rPr>
  </w:style>
  <w:style w:type="paragraph" w:customStyle="1" w:styleId="Hoofdkop">
    <w:name w:val="Hoofdkop"/>
    <w:basedOn w:val="Standaard"/>
    <w:next w:val="Standaard"/>
    <w:rsid w:val="00C21D71"/>
    <w:rPr>
      <w:b/>
      <w:caps/>
    </w:rPr>
  </w:style>
  <w:style w:type="paragraph" w:customStyle="1" w:styleId="Alineakop">
    <w:name w:val="Alineakop"/>
    <w:basedOn w:val="Standaard"/>
    <w:next w:val="Standaard"/>
    <w:rsid w:val="00C21D71"/>
    <w:rPr>
      <w:b/>
    </w:rPr>
  </w:style>
  <w:style w:type="paragraph" w:customStyle="1" w:styleId="Subalineakop">
    <w:name w:val="Subalineakop"/>
    <w:basedOn w:val="Standaard"/>
    <w:next w:val="Standaard"/>
    <w:rsid w:val="00C21D71"/>
    <w:rPr>
      <w:i/>
    </w:rPr>
  </w:style>
  <w:style w:type="paragraph" w:customStyle="1" w:styleId="formuliernaam">
    <w:name w:val="formuliernaam"/>
    <w:basedOn w:val="Standaard"/>
    <w:next w:val="Standaard"/>
    <w:rsid w:val="00C21D71"/>
    <w:rPr>
      <w:sz w:val="40"/>
    </w:rPr>
  </w:style>
  <w:style w:type="paragraph" w:customStyle="1" w:styleId="refkop">
    <w:name w:val="refkop"/>
    <w:basedOn w:val="Standaard"/>
    <w:rsid w:val="00C21D71"/>
    <w:pPr>
      <w:spacing w:line="240" w:lineRule="auto"/>
    </w:pPr>
    <w:rPr>
      <w:rFonts w:ascii="Arial Narrow" w:hAnsi="Arial Narrow"/>
      <w:sz w:val="18"/>
    </w:rPr>
  </w:style>
  <w:style w:type="paragraph" w:styleId="Titel">
    <w:name w:val="Title"/>
    <w:basedOn w:val="Standaard"/>
    <w:link w:val="TitelChar"/>
    <w:qFormat/>
    <w:rsid w:val="00C21D71"/>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C21D71"/>
    <w:pPr>
      <w:spacing w:line="280" w:lineRule="atLeast"/>
    </w:pPr>
    <w:rPr>
      <w:rFonts w:ascii="Arial" w:hAnsi="Arial"/>
      <w:b/>
      <w:lang w:eastAsia="en-US"/>
    </w:rPr>
  </w:style>
  <w:style w:type="character" w:customStyle="1" w:styleId="Kop1Char">
    <w:name w:val="Kop 1 Char"/>
    <w:basedOn w:val="Standaardalinea-lettertype"/>
    <w:link w:val="Kop1"/>
    <w:rsid w:val="00C21D71"/>
    <w:rPr>
      <w:rFonts w:ascii="Arial" w:hAnsi="Arial"/>
      <w:b/>
      <w:lang w:eastAsia="en-US"/>
    </w:rPr>
  </w:style>
  <w:style w:type="character" w:customStyle="1" w:styleId="Kop2Char">
    <w:name w:val="Kop 2 Char"/>
    <w:basedOn w:val="Standaardalinea-lettertype"/>
    <w:link w:val="Kop2"/>
    <w:rsid w:val="00C21D71"/>
    <w:rPr>
      <w:rFonts w:ascii="Arial" w:hAnsi="Arial"/>
      <w:b/>
      <w:noProof/>
      <w:lang w:eastAsia="en-US"/>
    </w:rPr>
  </w:style>
  <w:style w:type="character" w:customStyle="1" w:styleId="Kop3Char">
    <w:name w:val="Kop 3 Char"/>
    <w:basedOn w:val="Standaardalinea-lettertype"/>
    <w:link w:val="Kop3"/>
    <w:rsid w:val="00C21D71"/>
    <w:rPr>
      <w:rFonts w:ascii="Arial" w:hAnsi="Arial"/>
      <w:b/>
      <w:lang w:eastAsia="en-US"/>
    </w:rPr>
  </w:style>
  <w:style w:type="character" w:customStyle="1" w:styleId="Kop4Char">
    <w:name w:val="Kop 4 Char"/>
    <w:basedOn w:val="Standaardalinea-lettertype"/>
    <w:link w:val="Kop4"/>
    <w:rsid w:val="00C21D71"/>
    <w:rPr>
      <w:rFonts w:ascii="Arial" w:hAnsi="Arial"/>
      <w:b/>
      <w:lang w:eastAsia="en-US"/>
    </w:rPr>
  </w:style>
  <w:style w:type="character" w:customStyle="1" w:styleId="Kop5Char">
    <w:name w:val="Kop 5 Char"/>
    <w:basedOn w:val="Standaardalinea-lettertype"/>
    <w:link w:val="Kop5"/>
    <w:rsid w:val="00C21D71"/>
    <w:rPr>
      <w:rFonts w:ascii="Arial" w:hAnsi="Arial"/>
      <w:spacing w:val="6"/>
      <w:lang w:eastAsia="en-US"/>
    </w:rPr>
  </w:style>
  <w:style w:type="character" w:customStyle="1" w:styleId="TitelChar">
    <w:name w:val="Titel Char"/>
    <w:basedOn w:val="Standaardalinea-lettertype"/>
    <w:link w:val="Titel"/>
    <w:rsid w:val="00C21D71"/>
    <w:rPr>
      <w:rFonts w:ascii="Arial" w:hAnsi="Arial"/>
      <w:kern w:val="28"/>
      <w:sz w:val="40"/>
      <w:lang w:eastAsia="en-US"/>
    </w:rPr>
  </w:style>
  <w:style w:type="character" w:customStyle="1" w:styleId="VoettekstChar">
    <w:name w:val="Voettekst Char"/>
    <w:basedOn w:val="Standaardalinea-lettertype"/>
    <w:link w:val="Voettekst"/>
    <w:rsid w:val="00C21D71"/>
    <w:rPr>
      <w:rFonts w:ascii="Arial" w:hAnsi="Arial"/>
      <w:sz w:val="15"/>
      <w:lang w:eastAsia="en-US"/>
    </w:rPr>
  </w:style>
  <w:style w:type="paragraph" w:styleId="Lijstalinea">
    <w:name w:val="List Paragraph"/>
    <w:basedOn w:val="Standaard"/>
    <w:uiPriority w:val="34"/>
    <w:qFormat/>
    <w:rsid w:val="00890635"/>
    <w:pPr>
      <w:ind w:left="720"/>
      <w:contextualSpacing/>
    </w:pPr>
  </w:style>
  <w:style w:type="paragraph" w:styleId="Ballontekst">
    <w:name w:val="Balloon Text"/>
    <w:basedOn w:val="Standaard"/>
    <w:link w:val="BallontekstChar"/>
    <w:rsid w:val="00D7345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73452"/>
    <w:rPr>
      <w:rFonts w:ascii="Tahoma" w:hAnsi="Tahoma" w:cs="Tahoma"/>
      <w:sz w:val="16"/>
      <w:szCs w:val="16"/>
      <w:lang w:eastAsia="en-US"/>
    </w:rPr>
  </w:style>
  <w:style w:type="table" w:customStyle="1" w:styleId="Blauw">
    <w:name w:val="Blauw"/>
    <w:basedOn w:val="Tabelraster"/>
    <w:uiPriority w:val="99"/>
    <w:qFormat/>
    <w:rsid w:val="00C21D71"/>
    <w:rPr>
      <w:rFonts w:asciiTheme="minorHAnsi" w:eastAsiaTheme="minorHAnsi" w:hAnsiTheme="minorHAnsi" w:cstheme="minorBidi"/>
      <w:sz w:val="16"/>
      <w:szCs w:val="22"/>
      <w:lang w:eastAsia="en-US"/>
    </w:rPr>
    <w:tblPr>
      <w:tblStyleRowBandSize w:val="1"/>
      <w:tblBorders>
        <w:top w:val="single" w:sz="4" w:space="0" w:color="52A5C2"/>
        <w:left w:val="single" w:sz="4" w:space="0" w:color="52A5C2"/>
        <w:bottom w:val="single" w:sz="4" w:space="0" w:color="52A5C2"/>
        <w:right w:val="single" w:sz="4" w:space="0" w:color="52A5C2"/>
        <w:insideH w:val="single" w:sz="4" w:space="0" w:color="52A5C2"/>
        <w:insideV w:val="single" w:sz="4" w:space="0" w:color="52A5C2"/>
      </w:tblBorders>
    </w:tblPr>
    <w:tcPr>
      <w:shd w:val="clear" w:color="auto" w:fill="auto"/>
      <w:vAlign w:val="center"/>
    </w:tcPr>
    <w:tblStylePr w:type="firstRow">
      <w:rPr>
        <w:rFonts w:ascii="Arial" w:hAnsi="Arial"/>
        <w:b/>
        <w:color w:val="FFFFFF" w:themeColor="background1"/>
        <w:sz w:val="16"/>
      </w:rPr>
      <w:tblPr/>
      <w:tcPr>
        <w:shd w:val="clear" w:color="auto" w:fill="52A5C2"/>
      </w:tcPr>
    </w:tblStylePr>
    <w:tblStylePr w:type="lastRow">
      <w:rPr>
        <w:rFonts w:ascii="Arial" w:hAnsi="Arial"/>
        <w:b/>
        <w:sz w:val="16"/>
      </w:rPr>
      <w:tblPr/>
      <w:tcPr>
        <w:tcBorders>
          <w:top w:val="single" w:sz="12" w:space="0" w:color="52A5C2"/>
        </w:tcBorders>
        <w:shd w:val="clear" w:color="auto" w:fill="FFFFFF" w:themeFill="background1"/>
      </w:tcPr>
    </w:tblStylePr>
    <w:tblStylePr w:type="firstCol">
      <w:tblPr/>
      <w:tcPr>
        <w:tcBorders>
          <w:insideH w:val="nil"/>
          <w:insideV w:val="nil"/>
        </w:tcBorders>
        <w:shd w:val="clear" w:color="auto" w:fill="B9D8D8"/>
      </w:tcPr>
    </w:tblStylePr>
    <w:tblStylePr w:type="lastCol">
      <w:rPr>
        <w:b/>
      </w:rPr>
    </w:tblStylePr>
    <w:tblStylePr w:type="band2Horz">
      <w:tblPr/>
      <w:tcPr>
        <w:shd w:val="clear" w:color="auto" w:fill="B9D8D8"/>
      </w:tcPr>
    </w:tblStylePr>
    <w:tblStylePr w:type="swCell">
      <w:tblPr/>
      <w:tcPr>
        <w:shd w:val="clear" w:color="auto" w:fill="B9D8D8"/>
      </w:tcPr>
    </w:tblStylePr>
  </w:style>
  <w:style w:type="table" w:styleId="Tabelraster">
    <w:name w:val="Table Grid"/>
    <w:basedOn w:val="Standaardtabel"/>
    <w:rsid w:val="00C2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uwgevuld">
    <w:name w:val="Blauw_gevuld"/>
    <w:basedOn w:val="Tabelraster"/>
    <w:uiPriority w:val="99"/>
    <w:rsid w:val="00C21D71"/>
    <w:rPr>
      <w:rFonts w:asciiTheme="minorHAnsi" w:eastAsiaTheme="minorHAnsi" w:hAnsiTheme="minorHAnsi" w:cstheme="minorBidi"/>
      <w:sz w:val="16"/>
      <w:szCs w:val="22"/>
      <w:lang w:eastAsia="en-US"/>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16"/>
      </w:rPr>
      <w:tblPr/>
      <w:tcPr>
        <w:shd w:val="clear" w:color="auto" w:fill="52A5C2"/>
      </w:tcPr>
    </w:tblStylePr>
    <w:tblStylePr w:type="lastRow">
      <w:rPr>
        <w:rFonts w:ascii="Arial" w:hAnsi="Arial"/>
        <w:b/>
        <w:sz w:val="16"/>
      </w:rPr>
      <w:tblPr/>
      <w:tcPr>
        <w:tcBorders>
          <w:top w:val="single" w:sz="12" w:space="0" w:color="52A5C2"/>
        </w:tcBorders>
        <w:shd w:val="clear" w:color="auto" w:fill="F2F2F2" w:themeFill="background1" w:themeFillShade="F2"/>
      </w:tcPr>
    </w:tblStylePr>
    <w:tblStylePr w:type="firstCol">
      <w:rPr>
        <w:rFonts w:ascii="Arial" w:hAnsi="Arial"/>
        <w:b w:val="0"/>
        <w:sz w:val="16"/>
      </w:rPr>
      <w:tblPr/>
      <w:tcPr>
        <w:shd w:val="clear" w:color="auto" w:fill="B9D8D8"/>
      </w:tcPr>
    </w:tblStylePr>
    <w:tblStylePr w:type="lastCol">
      <w:rPr>
        <w:b/>
      </w:rPr>
    </w:tblStylePr>
    <w:tblStylePr w:type="band2Horz">
      <w:tblPr/>
      <w:tcPr>
        <w:shd w:val="clear" w:color="auto" w:fill="B9D8D8"/>
      </w:tcPr>
    </w:tblStylePr>
    <w:tblStylePr w:type="swCell">
      <w:tblPr/>
      <w:tcPr>
        <w:shd w:val="clear" w:color="auto" w:fill="B9D8D8"/>
      </w:tcPr>
    </w:tblStylePr>
  </w:style>
  <w:style w:type="table" w:customStyle="1" w:styleId="Rood">
    <w:name w:val="Rood"/>
    <w:basedOn w:val="Tabelraster"/>
    <w:uiPriority w:val="60"/>
    <w:rsid w:val="00C21D71"/>
    <w:rPr>
      <w:rFonts w:asciiTheme="minorHAnsi" w:eastAsiaTheme="minorHAnsi" w:hAnsiTheme="minorHAnsi" w:cstheme="minorBidi"/>
      <w:sz w:val="16"/>
      <w:szCs w:val="22"/>
      <w:lang w:eastAsia="en-US"/>
    </w:rPr>
    <w:tblPr>
      <w:tblStyleRowBandSize w:val="1"/>
      <w:tblBorders>
        <w:top w:val="single" w:sz="4" w:space="0" w:color="77213C"/>
        <w:left w:val="single" w:sz="4" w:space="0" w:color="77213C"/>
        <w:bottom w:val="single" w:sz="4" w:space="0" w:color="77213C"/>
        <w:right w:val="single" w:sz="4" w:space="0" w:color="77213C"/>
        <w:insideH w:val="single" w:sz="4" w:space="0" w:color="77213C"/>
        <w:insideV w:val="single" w:sz="4" w:space="0" w:color="77213C"/>
      </w:tblBorders>
    </w:tblPr>
    <w:tcPr>
      <w:shd w:val="clear" w:color="auto" w:fill="FFFFFF" w:themeFill="background1"/>
      <w:vAlign w:val="center"/>
    </w:tcPr>
    <w:tblStylePr w:type="firstRow">
      <w:pPr>
        <w:spacing w:before="0" w:after="0" w:line="240" w:lineRule="auto"/>
      </w:pPr>
      <w:rPr>
        <w:rFonts w:ascii="Arial" w:hAnsi="Arial"/>
        <w:b/>
        <w:bCs/>
        <w:color w:val="FFFFFF" w:themeColor="background1"/>
        <w:sz w:val="16"/>
      </w:rPr>
      <w:tblPr/>
      <w:tcPr>
        <w:tcBorders>
          <w:top w:val="single" w:sz="4" w:space="0" w:color="77213C"/>
          <w:left w:val="single" w:sz="4" w:space="0" w:color="77213C"/>
          <w:bottom w:val="single" w:sz="4" w:space="0" w:color="77213C"/>
          <w:right w:val="single" w:sz="4" w:space="0" w:color="77213C"/>
          <w:insideH w:val="single" w:sz="4" w:space="0" w:color="FFFFFF" w:themeColor="background1"/>
          <w:insideV w:val="single" w:sz="4" w:space="0" w:color="FFFFFF" w:themeColor="background1"/>
        </w:tcBorders>
        <w:shd w:val="clear" w:color="auto" w:fill="77213C"/>
      </w:tcPr>
    </w:tblStylePr>
    <w:tblStylePr w:type="lastRow">
      <w:pPr>
        <w:spacing w:before="0" w:after="0" w:line="240" w:lineRule="auto"/>
      </w:pPr>
      <w:rPr>
        <w:rFonts w:ascii="Arial" w:hAnsi="Arial"/>
        <w:b/>
        <w:bCs/>
        <w:sz w:val="16"/>
      </w:rPr>
    </w:tblStylePr>
    <w:tblStylePr w:type="firstCol">
      <w:rPr>
        <w:rFonts w:ascii="Arial" w:hAnsi="Arial"/>
        <w:b/>
        <w:bCs/>
        <w:sz w:val="16"/>
      </w:rPr>
    </w:tblStylePr>
    <w:tblStylePr w:type="lastCol">
      <w:rPr>
        <w:b/>
        <w:bCs/>
      </w:rPr>
    </w:tblStylePr>
  </w:style>
  <w:style w:type="table" w:customStyle="1" w:styleId="Roodgevuld">
    <w:name w:val="Rood_gevuld"/>
    <w:basedOn w:val="Tabelraster"/>
    <w:uiPriority w:val="99"/>
    <w:qFormat/>
    <w:rsid w:val="00C21D71"/>
    <w:rPr>
      <w:rFonts w:asciiTheme="minorHAnsi" w:eastAsiaTheme="minorHAnsi" w:hAnsiTheme="minorHAnsi" w:cstheme="minorBidi"/>
      <w:sz w:val="16"/>
      <w:szCs w:val="22"/>
      <w:lang w:eastAsia="en-US"/>
    </w:rPr>
    <w:tblPr>
      <w:tblStyleRowBandSize w:val="1"/>
      <w:tblStyleColBandSize w:val="1"/>
      <w:tblBorders>
        <w:top w:val="single" w:sz="4" w:space="0" w:color="7E2B42"/>
        <w:left w:val="single" w:sz="4" w:space="0" w:color="7E2B42"/>
        <w:bottom w:val="single" w:sz="4" w:space="0" w:color="7E2B42"/>
        <w:right w:val="single" w:sz="4" w:space="0" w:color="7E2B42"/>
        <w:insideH w:val="single" w:sz="4" w:space="0" w:color="7E2B42"/>
        <w:insideV w:val="single" w:sz="4" w:space="0" w:color="7E2B42"/>
      </w:tblBorders>
    </w:tblPr>
    <w:tcPr>
      <w:shd w:val="clear" w:color="auto" w:fill="BDDCE8"/>
      <w:vAlign w:val="center"/>
    </w:tcPr>
    <w:tblStylePr w:type="firstRow">
      <w:rPr>
        <w:rFonts w:ascii="Arial" w:hAnsi="Arial"/>
        <w:b/>
        <w:color w:val="FFFFFF" w:themeColor="background1"/>
        <w:sz w:val="16"/>
      </w:rPr>
      <w:tblPr/>
      <w:tcPr>
        <w:shd w:val="clear" w:color="auto" w:fill="77213C"/>
      </w:tcPr>
    </w:tblStylePr>
    <w:tblStylePr w:type="lastRow">
      <w:rPr>
        <w:rFonts w:ascii="Arial" w:hAnsi="Arial"/>
        <w:b/>
        <w:sz w:val="16"/>
      </w:rPr>
      <w:tblPr/>
      <w:tcPr>
        <w:shd w:val="clear" w:color="auto" w:fill="BDDCE8"/>
      </w:tcPr>
    </w:tblStylePr>
    <w:tblStylePr w:type="firstCol">
      <w:rPr>
        <w:b/>
        <w:color w:val="7E2B42"/>
      </w:rPr>
      <w:tblPr/>
      <w:tcPr>
        <w:shd w:val="clear" w:color="auto" w:fill="96C7DB"/>
      </w:tcPr>
    </w:tblStylePr>
    <w:tblStylePr w:type="lastCol">
      <w:rPr>
        <w:b/>
      </w:rPr>
      <w:tblPr/>
      <w:tcPr>
        <w:shd w:val="clear" w:color="auto" w:fill="BDDCE8"/>
      </w:tcPr>
    </w:tblStylePr>
    <w:tblStylePr w:type="band1Vert">
      <w:tblPr/>
      <w:tcPr>
        <w:shd w:val="clear" w:color="auto" w:fill="BDDCE8"/>
      </w:tcPr>
    </w:tblStylePr>
    <w:tblStylePr w:type="band2Vert">
      <w:tblPr/>
      <w:tcPr>
        <w:shd w:val="clear" w:color="auto" w:fill="96C7DB"/>
      </w:tcPr>
    </w:tblStylePr>
    <w:tblStylePr w:type="band1Horz">
      <w:tblPr/>
      <w:tcPr>
        <w:shd w:val="clear" w:color="auto" w:fill="96C7DB"/>
      </w:tcPr>
    </w:tblStylePr>
    <w:tblStylePr w:type="band2Horz">
      <w:tblPr/>
      <w:tcPr>
        <w:shd w:val="clear" w:color="auto" w:fill="BDDCE8"/>
      </w:tcPr>
    </w:tblStylePr>
    <w:tblStylePr w:type="swCell">
      <w:tblPr/>
      <w:tcPr>
        <w:shd w:val="clear" w:color="auto" w:fill="BDDC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1D71"/>
    <w:pPr>
      <w:spacing w:line="280" w:lineRule="atLeast"/>
    </w:pPr>
    <w:rPr>
      <w:rFonts w:ascii="Arial" w:hAnsi="Arial"/>
      <w:lang w:eastAsia="en-US"/>
    </w:rPr>
  </w:style>
  <w:style w:type="paragraph" w:styleId="Kop1">
    <w:name w:val="heading 1"/>
    <w:basedOn w:val="Standaard"/>
    <w:next w:val="Standaard"/>
    <w:link w:val="Kop1Char"/>
    <w:qFormat/>
    <w:rsid w:val="00C21D71"/>
    <w:pPr>
      <w:keepNext/>
      <w:numPr>
        <w:numId w:val="43"/>
      </w:numPr>
      <w:tabs>
        <w:tab w:val="left" w:pos="851"/>
      </w:tabs>
      <w:outlineLvl w:val="0"/>
    </w:pPr>
    <w:rPr>
      <w:b/>
    </w:rPr>
  </w:style>
  <w:style w:type="paragraph" w:styleId="Kop2">
    <w:name w:val="heading 2"/>
    <w:basedOn w:val="Standaard"/>
    <w:next w:val="Standaard"/>
    <w:link w:val="Kop2Char"/>
    <w:qFormat/>
    <w:rsid w:val="00C21D71"/>
    <w:pPr>
      <w:keepNext/>
      <w:numPr>
        <w:ilvl w:val="1"/>
        <w:numId w:val="43"/>
      </w:numPr>
      <w:tabs>
        <w:tab w:val="left" w:pos="851"/>
      </w:tabs>
      <w:outlineLvl w:val="1"/>
    </w:pPr>
    <w:rPr>
      <w:b/>
      <w:noProof/>
    </w:rPr>
  </w:style>
  <w:style w:type="paragraph" w:styleId="Kop3">
    <w:name w:val="heading 3"/>
    <w:basedOn w:val="Standaard"/>
    <w:next w:val="Standaard"/>
    <w:link w:val="Kop3Char"/>
    <w:qFormat/>
    <w:rsid w:val="00C21D71"/>
    <w:pPr>
      <w:keepNext/>
      <w:numPr>
        <w:ilvl w:val="2"/>
        <w:numId w:val="43"/>
      </w:numPr>
      <w:tabs>
        <w:tab w:val="left" w:pos="851"/>
      </w:tabs>
      <w:outlineLvl w:val="2"/>
    </w:pPr>
    <w:rPr>
      <w:b/>
    </w:rPr>
  </w:style>
  <w:style w:type="paragraph" w:styleId="Kop4">
    <w:name w:val="heading 4"/>
    <w:basedOn w:val="Standaard"/>
    <w:next w:val="Standaard"/>
    <w:link w:val="Kop4Char"/>
    <w:qFormat/>
    <w:rsid w:val="00C21D71"/>
    <w:pPr>
      <w:keepNext/>
      <w:numPr>
        <w:ilvl w:val="3"/>
        <w:numId w:val="43"/>
      </w:numPr>
      <w:tabs>
        <w:tab w:val="left" w:pos="851"/>
      </w:tabs>
      <w:outlineLvl w:val="3"/>
    </w:pPr>
    <w:rPr>
      <w:b/>
    </w:rPr>
  </w:style>
  <w:style w:type="paragraph" w:styleId="Kop5">
    <w:name w:val="heading 5"/>
    <w:basedOn w:val="Standaard"/>
    <w:next w:val="Standaard"/>
    <w:link w:val="Kop5Char"/>
    <w:qFormat/>
    <w:rsid w:val="00C21D71"/>
    <w:pPr>
      <w:numPr>
        <w:ilvl w:val="4"/>
        <w:numId w:val="43"/>
      </w:numPr>
      <w:spacing w:before="120"/>
      <w:outlineLvl w:val="4"/>
    </w:pPr>
    <w:rPr>
      <w:spacing w:val="6"/>
    </w:rPr>
  </w:style>
  <w:style w:type="paragraph" w:styleId="Kop6">
    <w:name w:val="heading 6"/>
    <w:basedOn w:val="Standaard"/>
    <w:next w:val="Standaard"/>
    <w:qFormat/>
    <w:pPr>
      <w:numPr>
        <w:ilvl w:val="5"/>
        <w:numId w:val="43"/>
      </w:numPr>
      <w:spacing w:before="240" w:after="60"/>
      <w:outlineLvl w:val="5"/>
    </w:pPr>
    <w:rPr>
      <w:i/>
    </w:rPr>
  </w:style>
  <w:style w:type="paragraph" w:styleId="Kop7">
    <w:name w:val="heading 7"/>
    <w:basedOn w:val="Standaard"/>
    <w:next w:val="Standaard"/>
    <w:qFormat/>
    <w:pPr>
      <w:numPr>
        <w:ilvl w:val="6"/>
        <w:numId w:val="43"/>
      </w:numPr>
      <w:spacing w:before="240" w:after="60"/>
      <w:outlineLvl w:val="6"/>
    </w:pPr>
  </w:style>
  <w:style w:type="paragraph" w:styleId="Kop8">
    <w:name w:val="heading 8"/>
    <w:basedOn w:val="Standaard"/>
    <w:next w:val="Standaard"/>
    <w:qFormat/>
    <w:pPr>
      <w:numPr>
        <w:ilvl w:val="7"/>
        <w:numId w:val="43"/>
      </w:numPr>
      <w:spacing w:before="240" w:after="60"/>
      <w:outlineLvl w:val="7"/>
    </w:pPr>
    <w:rPr>
      <w:i/>
    </w:rPr>
  </w:style>
  <w:style w:type="paragraph" w:styleId="Kop9">
    <w:name w:val="heading 9"/>
    <w:basedOn w:val="Standaard"/>
    <w:next w:val="Standaard"/>
    <w:qFormat/>
    <w:pPr>
      <w:numPr>
        <w:ilvl w:val="8"/>
        <w:numId w:val="43"/>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C21D71"/>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C21D71"/>
    <w:pPr>
      <w:tabs>
        <w:tab w:val="left" w:pos="851"/>
        <w:tab w:val="right" w:pos="9072"/>
      </w:tabs>
      <w:spacing w:before="280" w:line="240" w:lineRule="auto"/>
    </w:pPr>
    <w:rPr>
      <w:b/>
      <w:noProof/>
    </w:rPr>
  </w:style>
  <w:style w:type="paragraph" w:styleId="Inhopg2">
    <w:name w:val="toc 2"/>
    <w:basedOn w:val="Standaard"/>
    <w:next w:val="Standaard"/>
    <w:autoRedefine/>
    <w:semiHidden/>
    <w:rsid w:val="00C21D71"/>
    <w:pPr>
      <w:tabs>
        <w:tab w:val="left" w:pos="851"/>
        <w:tab w:val="right" w:leader="dot" w:pos="9072"/>
      </w:tabs>
      <w:spacing w:line="240" w:lineRule="auto"/>
    </w:pPr>
    <w:rPr>
      <w:noProof/>
    </w:rPr>
  </w:style>
  <w:style w:type="paragraph" w:styleId="Inhopg3">
    <w:name w:val="toc 3"/>
    <w:basedOn w:val="Standaard"/>
    <w:next w:val="Standaard"/>
    <w:autoRedefine/>
    <w:semiHidden/>
    <w:rsid w:val="00C21D71"/>
    <w:pPr>
      <w:tabs>
        <w:tab w:val="left" w:pos="851"/>
        <w:tab w:val="right" w:leader="dot" w:pos="9072"/>
      </w:tabs>
      <w:spacing w:line="240" w:lineRule="auto"/>
    </w:pPr>
    <w:rPr>
      <w:noProof/>
    </w:rPr>
  </w:style>
  <w:style w:type="paragraph" w:styleId="Inhopg4">
    <w:name w:val="toc 4"/>
    <w:basedOn w:val="Standaard"/>
    <w:next w:val="Standaard"/>
    <w:autoRedefine/>
    <w:semiHidden/>
    <w:rsid w:val="00C21D71"/>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C21D71"/>
    <w:pPr>
      <w:numPr>
        <w:numId w:val="44"/>
      </w:numPr>
      <w:tabs>
        <w:tab w:val="left" w:pos="425"/>
      </w:tabs>
    </w:pPr>
  </w:style>
  <w:style w:type="paragraph" w:customStyle="1" w:styleId="opsom2">
    <w:name w:val="opsom2"/>
    <w:basedOn w:val="Standaard"/>
    <w:rsid w:val="00C21D71"/>
    <w:pPr>
      <w:numPr>
        <w:numId w:val="45"/>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C21D71"/>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C21D71"/>
    <w:pPr>
      <w:spacing w:before="120"/>
    </w:pPr>
    <w:rPr>
      <w:i/>
      <w:spacing w:val="6"/>
      <w:sz w:val="18"/>
    </w:rPr>
  </w:style>
  <w:style w:type="character" w:customStyle="1" w:styleId="refkopjes">
    <w:name w:val="refkopjes"/>
    <w:rsid w:val="00C21D71"/>
    <w:rPr>
      <w:rFonts w:ascii="Verdana" w:hAnsi="Verdana"/>
      <w:sz w:val="16"/>
    </w:rPr>
  </w:style>
  <w:style w:type="paragraph" w:customStyle="1" w:styleId="Hoofdkop">
    <w:name w:val="Hoofdkop"/>
    <w:basedOn w:val="Standaard"/>
    <w:next w:val="Standaard"/>
    <w:rsid w:val="00C21D71"/>
    <w:rPr>
      <w:b/>
      <w:caps/>
    </w:rPr>
  </w:style>
  <w:style w:type="paragraph" w:customStyle="1" w:styleId="Alineakop">
    <w:name w:val="Alineakop"/>
    <w:basedOn w:val="Standaard"/>
    <w:next w:val="Standaard"/>
    <w:rsid w:val="00C21D71"/>
    <w:rPr>
      <w:b/>
    </w:rPr>
  </w:style>
  <w:style w:type="paragraph" w:customStyle="1" w:styleId="Subalineakop">
    <w:name w:val="Subalineakop"/>
    <w:basedOn w:val="Standaard"/>
    <w:next w:val="Standaard"/>
    <w:rsid w:val="00C21D71"/>
    <w:rPr>
      <w:i/>
    </w:rPr>
  </w:style>
  <w:style w:type="paragraph" w:customStyle="1" w:styleId="formuliernaam">
    <w:name w:val="formuliernaam"/>
    <w:basedOn w:val="Standaard"/>
    <w:next w:val="Standaard"/>
    <w:rsid w:val="00C21D71"/>
    <w:rPr>
      <w:sz w:val="40"/>
    </w:rPr>
  </w:style>
  <w:style w:type="paragraph" w:customStyle="1" w:styleId="refkop">
    <w:name w:val="refkop"/>
    <w:basedOn w:val="Standaard"/>
    <w:rsid w:val="00C21D71"/>
    <w:pPr>
      <w:spacing w:line="240" w:lineRule="auto"/>
    </w:pPr>
    <w:rPr>
      <w:rFonts w:ascii="Arial Narrow" w:hAnsi="Arial Narrow"/>
      <w:sz w:val="18"/>
    </w:rPr>
  </w:style>
  <w:style w:type="paragraph" w:styleId="Titel">
    <w:name w:val="Title"/>
    <w:basedOn w:val="Standaard"/>
    <w:link w:val="TitelChar"/>
    <w:qFormat/>
    <w:rsid w:val="00C21D71"/>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C21D71"/>
    <w:pPr>
      <w:spacing w:line="280" w:lineRule="atLeast"/>
    </w:pPr>
    <w:rPr>
      <w:rFonts w:ascii="Arial" w:hAnsi="Arial"/>
      <w:b/>
      <w:lang w:eastAsia="en-US"/>
    </w:rPr>
  </w:style>
  <w:style w:type="character" w:customStyle="1" w:styleId="Kop1Char">
    <w:name w:val="Kop 1 Char"/>
    <w:basedOn w:val="Standaardalinea-lettertype"/>
    <w:link w:val="Kop1"/>
    <w:rsid w:val="00C21D71"/>
    <w:rPr>
      <w:rFonts w:ascii="Arial" w:hAnsi="Arial"/>
      <w:b/>
      <w:lang w:eastAsia="en-US"/>
    </w:rPr>
  </w:style>
  <w:style w:type="character" w:customStyle="1" w:styleId="Kop2Char">
    <w:name w:val="Kop 2 Char"/>
    <w:basedOn w:val="Standaardalinea-lettertype"/>
    <w:link w:val="Kop2"/>
    <w:rsid w:val="00C21D71"/>
    <w:rPr>
      <w:rFonts w:ascii="Arial" w:hAnsi="Arial"/>
      <w:b/>
      <w:noProof/>
      <w:lang w:eastAsia="en-US"/>
    </w:rPr>
  </w:style>
  <w:style w:type="character" w:customStyle="1" w:styleId="Kop3Char">
    <w:name w:val="Kop 3 Char"/>
    <w:basedOn w:val="Standaardalinea-lettertype"/>
    <w:link w:val="Kop3"/>
    <w:rsid w:val="00C21D71"/>
    <w:rPr>
      <w:rFonts w:ascii="Arial" w:hAnsi="Arial"/>
      <w:b/>
      <w:lang w:eastAsia="en-US"/>
    </w:rPr>
  </w:style>
  <w:style w:type="character" w:customStyle="1" w:styleId="Kop4Char">
    <w:name w:val="Kop 4 Char"/>
    <w:basedOn w:val="Standaardalinea-lettertype"/>
    <w:link w:val="Kop4"/>
    <w:rsid w:val="00C21D71"/>
    <w:rPr>
      <w:rFonts w:ascii="Arial" w:hAnsi="Arial"/>
      <w:b/>
      <w:lang w:eastAsia="en-US"/>
    </w:rPr>
  </w:style>
  <w:style w:type="character" w:customStyle="1" w:styleId="Kop5Char">
    <w:name w:val="Kop 5 Char"/>
    <w:basedOn w:val="Standaardalinea-lettertype"/>
    <w:link w:val="Kop5"/>
    <w:rsid w:val="00C21D71"/>
    <w:rPr>
      <w:rFonts w:ascii="Arial" w:hAnsi="Arial"/>
      <w:spacing w:val="6"/>
      <w:lang w:eastAsia="en-US"/>
    </w:rPr>
  </w:style>
  <w:style w:type="character" w:customStyle="1" w:styleId="TitelChar">
    <w:name w:val="Titel Char"/>
    <w:basedOn w:val="Standaardalinea-lettertype"/>
    <w:link w:val="Titel"/>
    <w:rsid w:val="00C21D71"/>
    <w:rPr>
      <w:rFonts w:ascii="Arial" w:hAnsi="Arial"/>
      <w:kern w:val="28"/>
      <w:sz w:val="40"/>
      <w:lang w:eastAsia="en-US"/>
    </w:rPr>
  </w:style>
  <w:style w:type="character" w:customStyle="1" w:styleId="VoettekstChar">
    <w:name w:val="Voettekst Char"/>
    <w:basedOn w:val="Standaardalinea-lettertype"/>
    <w:link w:val="Voettekst"/>
    <w:rsid w:val="00C21D71"/>
    <w:rPr>
      <w:rFonts w:ascii="Arial" w:hAnsi="Arial"/>
      <w:sz w:val="15"/>
      <w:lang w:eastAsia="en-US"/>
    </w:rPr>
  </w:style>
  <w:style w:type="paragraph" w:styleId="Lijstalinea">
    <w:name w:val="List Paragraph"/>
    <w:basedOn w:val="Standaard"/>
    <w:uiPriority w:val="34"/>
    <w:qFormat/>
    <w:rsid w:val="00890635"/>
    <w:pPr>
      <w:ind w:left="720"/>
      <w:contextualSpacing/>
    </w:pPr>
  </w:style>
  <w:style w:type="paragraph" w:styleId="Ballontekst">
    <w:name w:val="Balloon Text"/>
    <w:basedOn w:val="Standaard"/>
    <w:link w:val="BallontekstChar"/>
    <w:rsid w:val="00D7345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73452"/>
    <w:rPr>
      <w:rFonts w:ascii="Tahoma" w:hAnsi="Tahoma" w:cs="Tahoma"/>
      <w:sz w:val="16"/>
      <w:szCs w:val="16"/>
      <w:lang w:eastAsia="en-US"/>
    </w:rPr>
  </w:style>
  <w:style w:type="table" w:customStyle="1" w:styleId="Blauw">
    <w:name w:val="Blauw"/>
    <w:basedOn w:val="Tabelraster"/>
    <w:uiPriority w:val="99"/>
    <w:qFormat/>
    <w:rsid w:val="00C21D71"/>
    <w:rPr>
      <w:rFonts w:asciiTheme="minorHAnsi" w:eastAsiaTheme="minorHAnsi" w:hAnsiTheme="minorHAnsi" w:cstheme="minorBidi"/>
      <w:sz w:val="16"/>
      <w:szCs w:val="22"/>
      <w:lang w:eastAsia="en-US"/>
    </w:rPr>
    <w:tblPr>
      <w:tblStyleRowBandSize w:val="1"/>
      <w:tblBorders>
        <w:top w:val="single" w:sz="4" w:space="0" w:color="52A5C2"/>
        <w:left w:val="single" w:sz="4" w:space="0" w:color="52A5C2"/>
        <w:bottom w:val="single" w:sz="4" w:space="0" w:color="52A5C2"/>
        <w:right w:val="single" w:sz="4" w:space="0" w:color="52A5C2"/>
        <w:insideH w:val="single" w:sz="4" w:space="0" w:color="52A5C2"/>
        <w:insideV w:val="single" w:sz="4" w:space="0" w:color="52A5C2"/>
      </w:tblBorders>
    </w:tblPr>
    <w:tcPr>
      <w:shd w:val="clear" w:color="auto" w:fill="auto"/>
      <w:vAlign w:val="center"/>
    </w:tcPr>
    <w:tblStylePr w:type="firstRow">
      <w:rPr>
        <w:rFonts w:ascii="Arial" w:hAnsi="Arial"/>
        <w:b/>
        <w:color w:val="FFFFFF" w:themeColor="background1"/>
        <w:sz w:val="16"/>
      </w:rPr>
      <w:tblPr/>
      <w:tcPr>
        <w:shd w:val="clear" w:color="auto" w:fill="52A5C2"/>
      </w:tcPr>
    </w:tblStylePr>
    <w:tblStylePr w:type="lastRow">
      <w:rPr>
        <w:rFonts w:ascii="Arial" w:hAnsi="Arial"/>
        <w:b/>
        <w:sz w:val="16"/>
      </w:rPr>
      <w:tblPr/>
      <w:tcPr>
        <w:tcBorders>
          <w:top w:val="single" w:sz="12" w:space="0" w:color="52A5C2"/>
        </w:tcBorders>
        <w:shd w:val="clear" w:color="auto" w:fill="FFFFFF" w:themeFill="background1"/>
      </w:tcPr>
    </w:tblStylePr>
    <w:tblStylePr w:type="firstCol">
      <w:tblPr/>
      <w:tcPr>
        <w:tcBorders>
          <w:insideH w:val="nil"/>
          <w:insideV w:val="nil"/>
        </w:tcBorders>
        <w:shd w:val="clear" w:color="auto" w:fill="B9D8D8"/>
      </w:tcPr>
    </w:tblStylePr>
    <w:tblStylePr w:type="lastCol">
      <w:rPr>
        <w:b/>
      </w:rPr>
    </w:tblStylePr>
    <w:tblStylePr w:type="band2Horz">
      <w:tblPr/>
      <w:tcPr>
        <w:shd w:val="clear" w:color="auto" w:fill="B9D8D8"/>
      </w:tcPr>
    </w:tblStylePr>
    <w:tblStylePr w:type="swCell">
      <w:tblPr/>
      <w:tcPr>
        <w:shd w:val="clear" w:color="auto" w:fill="B9D8D8"/>
      </w:tcPr>
    </w:tblStylePr>
  </w:style>
  <w:style w:type="table" w:styleId="Tabelraster">
    <w:name w:val="Table Grid"/>
    <w:basedOn w:val="Standaardtabel"/>
    <w:rsid w:val="00C2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uwgevuld">
    <w:name w:val="Blauw_gevuld"/>
    <w:basedOn w:val="Tabelraster"/>
    <w:uiPriority w:val="99"/>
    <w:rsid w:val="00C21D71"/>
    <w:rPr>
      <w:rFonts w:asciiTheme="minorHAnsi" w:eastAsiaTheme="minorHAnsi" w:hAnsiTheme="minorHAnsi" w:cstheme="minorBidi"/>
      <w:sz w:val="16"/>
      <w:szCs w:val="22"/>
      <w:lang w:eastAsia="en-US"/>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rial" w:hAnsi="Arial"/>
        <w:b/>
        <w:color w:val="FFFFFF" w:themeColor="background1"/>
        <w:sz w:val="16"/>
      </w:rPr>
      <w:tblPr/>
      <w:tcPr>
        <w:shd w:val="clear" w:color="auto" w:fill="52A5C2"/>
      </w:tcPr>
    </w:tblStylePr>
    <w:tblStylePr w:type="lastRow">
      <w:rPr>
        <w:rFonts w:ascii="Arial" w:hAnsi="Arial"/>
        <w:b/>
        <w:sz w:val="16"/>
      </w:rPr>
      <w:tblPr/>
      <w:tcPr>
        <w:tcBorders>
          <w:top w:val="single" w:sz="12" w:space="0" w:color="52A5C2"/>
        </w:tcBorders>
        <w:shd w:val="clear" w:color="auto" w:fill="F2F2F2" w:themeFill="background1" w:themeFillShade="F2"/>
      </w:tcPr>
    </w:tblStylePr>
    <w:tblStylePr w:type="firstCol">
      <w:rPr>
        <w:rFonts w:ascii="Arial" w:hAnsi="Arial"/>
        <w:b w:val="0"/>
        <w:sz w:val="16"/>
      </w:rPr>
      <w:tblPr/>
      <w:tcPr>
        <w:shd w:val="clear" w:color="auto" w:fill="B9D8D8"/>
      </w:tcPr>
    </w:tblStylePr>
    <w:tblStylePr w:type="lastCol">
      <w:rPr>
        <w:b/>
      </w:rPr>
    </w:tblStylePr>
    <w:tblStylePr w:type="band2Horz">
      <w:tblPr/>
      <w:tcPr>
        <w:shd w:val="clear" w:color="auto" w:fill="B9D8D8"/>
      </w:tcPr>
    </w:tblStylePr>
    <w:tblStylePr w:type="swCell">
      <w:tblPr/>
      <w:tcPr>
        <w:shd w:val="clear" w:color="auto" w:fill="B9D8D8"/>
      </w:tcPr>
    </w:tblStylePr>
  </w:style>
  <w:style w:type="table" w:customStyle="1" w:styleId="Rood">
    <w:name w:val="Rood"/>
    <w:basedOn w:val="Tabelraster"/>
    <w:uiPriority w:val="60"/>
    <w:rsid w:val="00C21D71"/>
    <w:rPr>
      <w:rFonts w:asciiTheme="minorHAnsi" w:eastAsiaTheme="minorHAnsi" w:hAnsiTheme="minorHAnsi" w:cstheme="minorBidi"/>
      <w:sz w:val="16"/>
      <w:szCs w:val="22"/>
      <w:lang w:eastAsia="en-US"/>
    </w:rPr>
    <w:tblPr>
      <w:tblStyleRowBandSize w:val="1"/>
      <w:tblBorders>
        <w:top w:val="single" w:sz="4" w:space="0" w:color="77213C"/>
        <w:left w:val="single" w:sz="4" w:space="0" w:color="77213C"/>
        <w:bottom w:val="single" w:sz="4" w:space="0" w:color="77213C"/>
        <w:right w:val="single" w:sz="4" w:space="0" w:color="77213C"/>
        <w:insideH w:val="single" w:sz="4" w:space="0" w:color="77213C"/>
        <w:insideV w:val="single" w:sz="4" w:space="0" w:color="77213C"/>
      </w:tblBorders>
    </w:tblPr>
    <w:tcPr>
      <w:shd w:val="clear" w:color="auto" w:fill="FFFFFF" w:themeFill="background1"/>
      <w:vAlign w:val="center"/>
    </w:tcPr>
    <w:tblStylePr w:type="firstRow">
      <w:pPr>
        <w:spacing w:before="0" w:after="0" w:line="240" w:lineRule="auto"/>
      </w:pPr>
      <w:rPr>
        <w:rFonts w:ascii="Arial" w:hAnsi="Arial"/>
        <w:b/>
        <w:bCs/>
        <w:color w:val="FFFFFF" w:themeColor="background1"/>
        <w:sz w:val="16"/>
      </w:rPr>
      <w:tblPr/>
      <w:tcPr>
        <w:tcBorders>
          <w:top w:val="single" w:sz="4" w:space="0" w:color="77213C"/>
          <w:left w:val="single" w:sz="4" w:space="0" w:color="77213C"/>
          <w:bottom w:val="single" w:sz="4" w:space="0" w:color="77213C"/>
          <w:right w:val="single" w:sz="4" w:space="0" w:color="77213C"/>
          <w:insideH w:val="single" w:sz="4" w:space="0" w:color="FFFFFF" w:themeColor="background1"/>
          <w:insideV w:val="single" w:sz="4" w:space="0" w:color="FFFFFF" w:themeColor="background1"/>
        </w:tcBorders>
        <w:shd w:val="clear" w:color="auto" w:fill="77213C"/>
      </w:tcPr>
    </w:tblStylePr>
    <w:tblStylePr w:type="lastRow">
      <w:pPr>
        <w:spacing w:before="0" w:after="0" w:line="240" w:lineRule="auto"/>
      </w:pPr>
      <w:rPr>
        <w:rFonts w:ascii="Arial" w:hAnsi="Arial"/>
        <w:b/>
        <w:bCs/>
        <w:sz w:val="16"/>
      </w:rPr>
    </w:tblStylePr>
    <w:tblStylePr w:type="firstCol">
      <w:rPr>
        <w:rFonts w:ascii="Arial" w:hAnsi="Arial"/>
        <w:b/>
        <w:bCs/>
        <w:sz w:val="16"/>
      </w:rPr>
    </w:tblStylePr>
    <w:tblStylePr w:type="lastCol">
      <w:rPr>
        <w:b/>
        <w:bCs/>
      </w:rPr>
    </w:tblStylePr>
  </w:style>
  <w:style w:type="table" w:customStyle="1" w:styleId="Roodgevuld">
    <w:name w:val="Rood_gevuld"/>
    <w:basedOn w:val="Tabelraster"/>
    <w:uiPriority w:val="99"/>
    <w:qFormat/>
    <w:rsid w:val="00C21D71"/>
    <w:rPr>
      <w:rFonts w:asciiTheme="minorHAnsi" w:eastAsiaTheme="minorHAnsi" w:hAnsiTheme="minorHAnsi" w:cstheme="minorBidi"/>
      <w:sz w:val="16"/>
      <w:szCs w:val="22"/>
      <w:lang w:eastAsia="en-US"/>
    </w:rPr>
    <w:tblPr>
      <w:tblStyleRowBandSize w:val="1"/>
      <w:tblStyleColBandSize w:val="1"/>
      <w:tblBorders>
        <w:top w:val="single" w:sz="4" w:space="0" w:color="7E2B42"/>
        <w:left w:val="single" w:sz="4" w:space="0" w:color="7E2B42"/>
        <w:bottom w:val="single" w:sz="4" w:space="0" w:color="7E2B42"/>
        <w:right w:val="single" w:sz="4" w:space="0" w:color="7E2B42"/>
        <w:insideH w:val="single" w:sz="4" w:space="0" w:color="7E2B42"/>
        <w:insideV w:val="single" w:sz="4" w:space="0" w:color="7E2B42"/>
      </w:tblBorders>
    </w:tblPr>
    <w:tcPr>
      <w:shd w:val="clear" w:color="auto" w:fill="BDDCE8"/>
      <w:vAlign w:val="center"/>
    </w:tcPr>
    <w:tblStylePr w:type="firstRow">
      <w:rPr>
        <w:rFonts w:ascii="Arial" w:hAnsi="Arial"/>
        <w:b/>
        <w:color w:val="FFFFFF" w:themeColor="background1"/>
        <w:sz w:val="16"/>
      </w:rPr>
      <w:tblPr/>
      <w:tcPr>
        <w:shd w:val="clear" w:color="auto" w:fill="77213C"/>
      </w:tcPr>
    </w:tblStylePr>
    <w:tblStylePr w:type="lastRow">
      <w:rPr>
        <w:rFonts w:ascii="Arial" w:hAnsi="Arial"/>
        <w:b/>
        <w:sz w:val="16"/>
      </w:rPr>
      <w:tblPr/>
      <w:tcPr>
        <w:shd w:val="clear" w:color="auto" w:fill="BDDCE8"/>
      </w:tcPr>
    </w:tblStylePr>
    <w:tblStylePr w:type="firstCol">
      <w:rPr>
        <w:b/>
        <w:color w:val="7E2B42"/>
      </w:rPr>
      <w:tblPr/>
      <w:tcPr>
        <w:shd w:val="clear" w:color="auto" w:fill="96C7DB"/>
      </w:tcPr>
    </w:tblStylePr>
    <w:tblStylePr w:type="lastCol">
      <w:rPr>
        <w:b/>
      </w:rPr>
      <w:tblPr/>
      <w:tcPr>
        <w:shd w:val="clear" w:color="auto" w:fill="BDDCE8"/>
      </w:tcPr>
    </w:tblStylePr>
    <w:tblStylePr w:type="band1Vert">
      <w:tblPr/>
      <w:tcPr>
        <w:shd w:val="clear" w:color="auto" w:fill="BDDCE8"/>
      </w:tcPr>
    </w:tblStylePr>
    <w:tblStylePr w:type="band2Vert">
      <w:tblPr/>
      <w:tcPr>
        <w:shd w:val="clear" w:color="auto" w:fill="96C7DB"/>
      </w:tcPr>
    </w:tblStylePr>
    <w:tblStylePr w:type="band1Horz">
      <w:tblPr/>
      <w:tcPr>
        <w:shd w:val="clear" w:color="auto" w:fill="96C7DB"/>
      </w:tcPr>
    </w:tblStylePr>
    <w:tblStylePr w:type="band2Horz">
      <w:tblPr/>
      <w:tcPr>
        <w:shd w:val="clear" w:color="auto" w:fill="BDDCE8"/>
      </w:tcPr>
    </w:tblStylePr>
    <w:tblStylePr w:type="swCell">
      <w:tblPr/>
      <w:tcPr>
        <w:shd w:val="clear" w:color="auto" w:fill="BDDC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90DC-2A42-4E93-BA53-151344ED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74E166B3</Template>
  <TotalTime>0</TotalTime>
  <Pages>3</Pages>
  <Words>1078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Duiveman, Rick</dc:creator>
  <cp:lastModifiedBy>Duiveman, Rick</cp:lastModifiedBy>
  <cp:revision>2</cp:revision>
  <cp:lastPrinted>2014-06-12T11:55:00Z</cp:lastPrinted>
  <dcterms:created xsi:type="dcterms:W3CDTF">2014-07-10T09:24:00Z</dcterms:created>
  <dcterms:modified xsi:type="dcterms:W3CDTF">2014-07-10T09:24:00Z</dcterms:modified>
</cp:coreProperties>
</file>